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74" w:rsidRPr="00B72A6E" w:rsidRDefault="001A33F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  <w:bookmarkStart w:id="0" w:name="_GoBack"/>
      <w:bookmarkEnd w:id="0"/>
      <w:r w:rsidRPr="00B72A6E">
        <w:rPr>
          <w:rFonts w:ascii="Tahoma" w:hAnsi="Tahoma" w:cs="Tahoma"/>
          <w:b/>
          <w:noProof/>
          <w:color w:val="31849B" w:themeColor="accent5" w:themeShade="BF"/>
          <w:kern w:val="20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DELIBERATION</w:t>
      </w:r>
      <w:r w:rsidR="00A937FE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 </w:t>
      </w:r>
      <w:r w:rsidR="00961093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N</w:t>
      </w:r>
      <w:r w:rsidR="000E0521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° ………………………………………</w:t>
      </w:r>
    </w:p>
    <w:p w:rsidR="00E27274" w:rsidRPr="00B72A6E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</w:p>
    <w:p w:rsidR="00E27274" w:rsidRPr="00B72A6E" w:rsidRDefault="000617B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b/>
          <w:color w:val="31849B" w:themeColor="accent5" w:themeShade="BF"/>
          <w:kern w:val="20"/>
          <w:szCs w:val="22"/>
        </w:rPr>
      </w:pPr>
      <w:r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DETERMINATION DU TAUX </w:t>
      </w:r>
      <w:r w:rsidR="00D352A5"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 xml:space="preserve">DE PROMOTION </w:t>
      </w:r>
      <w:r w:rsidRPr="00B72A6E">
        <w:rPr>
          <w:rFonts w:ascii="Tahoma" w:hAnsi="Tahoma" w:cs="Tahoma"/>
          <w:b/>
          <w:color w:val="31849B" w:themeColor="accent5" w:themeShade="BF"/>
          <w:kern w:val="20"/>
          <w:szCs w:val="22"/>
        </w:rPr>
        <w:t>D’AVANCEMENT DE GRADE</w:t>
      </w:r>
    </w:p>
    <w:p w:rsidR="00C525EC" w:rsidRDefault="008074E2" w:rsidP="000617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195580</wp:posOffset>
                </wp:positionV>
                <wp:extent cx="2126615" cy="508000"/>
                <wp:effectExtent l="6350" t="5080" r="635" b="12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AD" w:rsidRPr="00A937FE" w:rsidRDefault="00EB4DAD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pt;margin-top:15.4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" fillcolor="#f2dbdb [661]" stroked="f">
                <v:textbox>
                  <w:txbxContent>
                    <w:p w:rsidR="00EB4DAD" w:rsidRPr="00A937FE" w:rsidRDefault="00EB4DAD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422910</wp:posOffset>
                </wp:positionV>
                <wp:extent cx="3124200" cy="400050"/>
                <wp:effectExtent l="0" t="3810" r="381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AD" w:rsidRPr="005F2619" w:rsidRDefault="000617BC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DAD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 w:rsidR="0046171D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="00EB4DAD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le </w:t>
                            </w:r>
                            <w:r w:rsidR="009A4A04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01/06/2017)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0.2pt;margin-top:33.3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7L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" filled="f" stroked="f">
                <v:textbox>
                  <w:txbxContent>
                    <w:p w:rsidR="00EB4DAD" w:rsidRPr="005F2619" w:rsidRDefault="000617BC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="00EB4DAD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 w:rsidR="0046171D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="00EB4DAD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le </w:t>
                      </w:r>
                      <w:r w:rsidR="009A4A04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01/06/2017)</w:t>
                      </w:r>
                    </w:p>
                  </w:txbxContent>
                </v:textbox>
              </v:shape>
            </w:pict>
          </mc:Fallback>
        </mc:AlternateContent>
      </w:r>
    </w:p>
    <w:p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8074E2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-1905</wp:posOffset>
                </wp:positionV>
                <wp:extent cx="1389380" cy="842645"/>
                <wp:effectExtent l="6985" t="7620" r="13335" b="69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8426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DAD" w:rsidRPr="00300E86" w:rsidRDefault="00EB4DA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24452C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Les éléments en italique bleu ne doivent être conservés que si la collectivité ou l’agent sont concernés</w:t>
                            </w: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EB4DAD" w:rsidRDefault="00EB4DAD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left:0;text-align:left;margin-left:35.8pt;margin-top:-.15pt;width:109.4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" fillcolor="#f2f2f2 [3052]" strokecolor="#bfbfbf [2412]" strokeweight=".25pt">
                <v:textbox>
                  <w:txbxContent>
                    <w:p w:rsidR="00EB4DAD" w:rsidRPr="00300E86" w:rsidRDefault="00EB4DA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24452C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Les éléments en italique bleu ne doivent être conservés que si la collectivité ou l’agent sont concernés</w:t>
                      </w: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:rsidR="00EB4DAD" w:rsidRDefault="00EB4DAD" w:rsidP="00E27274"/>
                  </w:txbxContent>
                </v:textbox>
              </v:shape>
            </w:pict>
          </mc:Fallback>
        </mc:AlternateContent>
      </w: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0617BC" w:rsidRDefault="000617BC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Pr="00230A2F" w:rsidRDefault="009A4A04" w:rsidP="009A4A04">
      <w:pPr>
        <w:pStyle w:val="Corpsdetexte"/>
        <w:jc w:val="center"/>
        <w:rPr>
          <w:rFonts w:ascii="Tahoma" w:hAnsi="Tahoma" w:cs="Tahoma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i/>
          <w:color w:val="00B0F0"/>
          <w:sz w:val="22"/>
          <w:szCs w:val="22"/>
        </w:rPr>
        <w:t>Afin de fixer les ratios d’avancement de grade (obligatoire pour chaque grade d’avancement</w:t>
      </w:r>
      <w:r w:rsidR="004C6127" w:rsidRPr="00230A2F">
        <w:rPr>
          <w:rFonts w:ascii="Tahoma" w:hAnsi="Tahoma" w:cs="Tahoma"/>
          <w:i/>
          <w:color w:val="00B0F0"/>
          <w:sz w:val="22"/>
          <w:szCs w:val="22"/>
        </w:rPr>
        <w:t>)</w:t>
      </w:r>
      <w:r w:rsidRPr="00230A2F">
        <w:rPr>
          <w:rFonts w:ascii="Tahoma" w:hAnsi="Tahoma" w:cs="Tahoma"/>
          <w:i/>
          <w:color w:val="00B0F0"/>
          <w:sz w:val="22"/>
          <w:szCs w:val="22"/>
        </w:rPr>
        <w:t>, sauf pour le cadre d’emplois des agents de Police municipale, pour l’accès au grade d’attaché hors classe ou d’ingénieur hors classe</w:t>
      </w:r>
    </w:p>
    <w:p w:rsidR="009A4A04" w:rsidRPr="00230A2F" w:rsidRDefault="009A4A04" w:rsidP="009A4A04">
      <w:pPr>
        <w:rPr>
          <w:rFonts w:ascii="Tahoma" w:hAnsi="Tahoma" w:cs="Tahoma"/>
          <w:szCs w:val="22"/>
        </w:rPr>
      </w:pP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la loi n°83-634 du 13 juillet 1983</w:t>
      </w:r>
      <w:r w:rsidR="005B75CF">
        <w:rPr>
          <w:rFonts w:ascii="Tahoma" w:hAnsi="Tahoma" w:cs="Tahoma"/>
          <w:color w:val="5F497A"/>
          <w:kern w:val="20"/>
        </w:rPr>
        <w:t xml:space="preserve"> modifiée,</w:t>
      </w:r>
      <w:r w:rsidRPr="00C00BA0">
        <w:rPr>
          <w:rFonts w:ascii="Tahoma" w:hAnsi="Tahoma" w:cs="Tahoma"/>
          <w:color w:val="5F497A"/>
          <w:kern w:val="20"/>
        </w:rPr>
        <w:t xml:space="preserve"> portant notamment droits et obligations des fonctionnaires,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l’article 49 de la loi 84-53 du 26 janvier 1984</w:t>
      </w:r>
      <w:r w:rsidR="005B75CF">
        <w:rPr>
          <w:rFonts w:ascii="Tahoma" w:hAnsi="Tahoma" w:cs="Tahoma"/>
          <w:color w:val="5F497A"/>
          <w:kern w:val="20"/>
        </w:rPr>
        <w:t xml:space="preserve"> modifiée</w:t>
      </w:r>
      <w:r w:rsidRPr="00C00BA0">
        <w:rPr>
          <w:rFonts w:ascii="Tahoma" w:hAnsi="Tahoma" w:cs="Tahoma"/>
          <w:color w:val="5F497A"/>
          <w:kern w:val="20"/>
        </w:rPr>
        <w:t>,</w:t>
      </w:r>
    </w:p>
    <w:p w:rsidR="009A4A04" w:rsidRPr="00230A2F" w:rsidRDefault="009A4A04" w:rsidP="00230A2F">
      <w:pPr>
        <w:spacing w:after="0" w:line="240" w:lineRule="auto"/>
        <w:rPr>
          <w:rFonts w:ascii="Tahoma" w:hAnsi="Tahoma" w:cs="Tahoma"/>
          <w:i/>
          <w:color w:val="00B0F0"/>
          <w:szCs w:val="22"/>
        </w:rPr>
      </w:pPr>
      <w:r w:rsidRPr="00230A2F">
        <w:rPr>
          <w:rFonts w:ascii="Tahoma" w:hAnsi="Tahoma" w:cs="Tahoma"/>
          <w:i/>
          <w:color w:val="00B0F0"/>
          <w:szCs w:val="22"/>
        </w:rPr>
        <w:t>(Le cas échéant) V</w:t>
      </w:r>
      <w:r w:rsidR="00230A2F" w:rsidRPr="00230A2F">
        <w:rPr>
          <w:rFonts w:ascii="Tahoma" w:hAnsi="Tahoma" w:cs="Tahoma"/>
          <w:i/>
          <w:color w:val="00B0F0"/>
          <w:szCs w:val="22"/>
        </w:rPr>
        <w:t>U</w:t>
      </w:r>
      <w:r w:rsidRPr="00230A2F">
        <w:rPr>
          <w:rFonts w:ascii="Tahoma" w:hAnsi="Tahoma" w:cs="Tahoma"/>
          <w:i/>
          <w:color w:val="00B0F0"/>
          <w:szCs w:val="22"/>
        </w:rPr>
        <w:t xml:space="preserve"> la délibération du </w:t>
      </w:r>
      <w:r w:rsidR="005B75CF">
        <w:rPr>
          <w:rFonts w:ascii="Tahoma" w:hAnsi="Tahoma" w:cs="Tahoma"/>
          <w:i/>
          <w:color w:val="00B0F0"/>
          <w:szCs w:val="22"/>
        </w:rPr>
        <w:t>…………….</w:t>
      </w:r>
      <w:r w:rsidRPr="00230A2F">
        <w:rPr>
          <w:rFonts w:ascii="Tahoma" w:hAnsi="Tahoma" w:cs="Tahoma"/>
          <w:i/>
          <w:color w:val="00B0F0"/>
          <w:szCs w:val="22"/>
        </w:rPr>
        <w:t>(Conseil Municipal, Conseil Communautaire, …) en date du ………… portant détermination du taux de promotion d’avancement de grade à compter du ……</w:t>
      </w:r>
      <w:r w:rsidR="005B75CF">
        <w:rPr>
          <w:rFonts w:ascii="Tahoma" w:hAnsi="Tahoma" w:cs="Tahoma"/>
          <w:i/>
          <w:color w:val="00B0F0"/>
          <w:szCs w:val="22"/>
        </w:rPr>
        <w:t>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V</w:t>
      </w:r>
      <w:r w:rsidR="00230A2F" w:rsidRPr="00C00BA0">
        <w:rPr>
          <w:rFonts w:ascii="Tahoma" w:hAnsi="Tahoma" w:cs="Tahoma"/>
          <w:color w:val="5F497A"/>
          <w:kern w:val="20"/>
        </w:rPr>
        <w:t>U</w:t>
      </w:r>
      <w:r w:rsidRPr="00C00BA0">
        <w:rPr>
          <w:rFonts w:ascii="Tahoma" w:hAnsi="Tahoma" w:cs="Tahoma"/>
          <w:color w:val="5F497A"/>
          <w:kern w:val="20"/>
        </w:rPr>
        <w:t xml:space="preserve"> l'avis du Comité Technique,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</w:t>
      </w:r>
      <w:r w:rsidR="00230A2F" w:rsidRPr="00C00BA0">
        <w:rPr>
          <w:rFonts w:ascii="Tahoma" w:hAnsi="Tahoma" w:cs="Tahoma"/>
          <w:color w:val="5F497A"/>
          <w:kern w:val="20"/>
        </w:rPr>
        <w:t>ONSIDERANT</w:t>
      </w:r>
      <w:r w:rsidRPr="00C00BA0">
        <w:rPr>
          <w:rFonts w:ascii="Tahoma" w:hAnsi="Tahoma" w:cs="Tahoma"/>
          <w:color w:val="5F497A"/>
          <w:kern w:val="20"/>
        </w:rPr>
        <w:t xml:space="preserve"> les modifications apportées aux cadres d’emplois des différentes filières de la fonction publique territoriale depuis 2007,</w:t>
      </w:r>
    </w:p>
    <w:p w:rsidR="009A4A04" w:rsidRPr="00C00BA0" w:rsidRDefault="009A4A04" w:rsidP="00230A2F">
      <w:pPr>
        <w:spacing w:after="0" w:line="240" w:lineRule="auto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</w:t>
      </w:r>
      <w:r w:rsidR="00230A2F" w:rsidRPr="00C00BA0">
        <w:rPr>
          <w:rFonts w:ascii="Tahoma" w:hAnsi="Tahoma" w:cs="Tahoma"/>
          <w:color w:val="5F497A"/>
          <w:kern w:val="20"/>
        </w:rPr>
        <w:t>ONSIDERANT</w:t>
      </w:r>
      <w:r w:rsidRPr="00C00BA0">
        <w:rPr>
          <w:rFonts w:ascii="Tahoma" w:hAnsi="Tahoma" w:cs="Tahoma"/>
          <w:color w:val="5F497A"/>
          <w:kern w:val="20"/>
        </w:rPr>
        <w:t xml:space="preserve"> qu’il convient de fixer à nouveau les ratios d’avancement de grade au regard de ces évolutions statutaires,</w:t>
      </w:r>
    </w:p>
    <w:p w:rsidR="0024452C" w:rsidRPr="00C00BA0" w:rsidRDefault="0024452C" w:rsidP="00C00BA0">
      <w:pPr>
        <w:spacing w:after="0" w:line="240" w:lineRule="auto"/>
        <w:rPr>
          <w:rFonts w:ascii="Tahoma" w:hAnsi="Tahoma" w:cs="Tahoma"/>
          <w:color w:val="5F497A"/>
          <w:kern w:val="20"/>
        </w:rPr>
      </w:pP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Le Maire</w:t>
      </w:r>
      <w:r w:rsidRPr="00230A2F">
        <w:rPr>
          <w:rFonts w:ascii="Tahoma" w:hAnsi="Tahoma" w:cs="Tahoma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(ou le Président) </w:t>
      </w:r>
      <w:r w:rsidR="00950776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C00BA0">
        <w:rPr>
          <w:rFonts w:ascii="Tahoma" w:hAnsi="Tahoma" w:cs="Tahoma"/>
          <w:color w:val="5F497A"/>
          <w:kern w:val="20"/>
          <w:sz w:val="22"/>
        </w:rPr>
        <w:t>rappelle à l’assemblée</w:t>
      </w:r>
      <w:r w:rsidRPr="00230A2F">
        <w:rPr>
          <w:rFonts w:ascii="Tahoma" w:hAnsi="Tahoma" w:cs="Tahoma"/>
          <w:sz w:val="22"/>
          <w:szCs w:val="22"/>
        </w:rPr>
        <w:t xml:space="preserve"> </w:t>
      </w:r>
      <w:r w:rsidRPr="00C00BA0">
        <w:rPr>
          <w:rFonts w:ascii="Tahoma" w:hAnsi="Tahoma" w:cs="Tahoma"/>
          <w:b w:val="0"/>
          <w:color w:val="5F497A"/>
          <w:kern w:val="20"/>
          <w:sz w:val="22"/>
        </w:rPr>
        <w:t>les dispositions introduites par l’article 49 de la loi du 26 janvier 1984 modifiée par la loi du 19 février 2007 à savoir que pour tout avancement de grade, le nombre maximal de fonctionnaires pouvant être promus est déterminé par un taux appliqué à l’effectif des fonctionnaires remplissant les conditions pour cet avancement.</w:t>
      </w: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Ce taux, appelé « ratio promus – promouvables », est fixé par l’assemblée délibérante après avis du comité technique. Il peut varier entre 0 et 100 %.</w:t>
      </w:r>
    </w:p>
    <w:p w:rsidR="009A4A04" w:rsidRPr="00C00BA0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Cette modalité concerne tous les grades d’avancement (pour toutes les filières), sauf ceux du cadre d’emplois des agents de police, des attachés hors classe et des ingénieurs hors classe.</w:t>
      </w:r>
    </w:p>
    <w:p w:rsidR="009A4A04" w:rsidRPr="00230A2F" w:rsidRDefault="009A4A04" w:rsidP="009A4A04">
      <w:pPr>
        <w:pStyle w:val="LeMairerappellepropose"/>
        <w:spacing w:before="0" w:after="0"/>
        <w:rPr>
          <w:rFonts w:ascii="Tahoma" w:hAnsi="Tahoma" w:cs="Tahoma"/>
          <w:b w:val="0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(Le cas échéant) </w:t>
      </w:r>
      <w:r w:rsidRPr="005B75CF">
        <w:rPr>
          <w:rFonts w:ascii="Tahoma" w:hAnsi="Tahoma" w:cs="Tahoma"/>
          <w:i/>
          <w:color w:val="00B0F0"/>
          <w:sz w:val="22"/>
          <w:szCs w:val="22"/>
        </w:rPr>
        <w:t>Le Maire (ou le Président)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rappelle également que l’assemblée délibérante s’était prononcée par délibération en date du ….. sur les taux de promotion d’avancement de grade et qu’il convient de délibérer à nouveau au regard des modifications importantes apportées aux différents cadres d’emplois de la fonction publique territoriale. </w:t>
      </w:r>
    </w:p>
    <w:p w:rsidR="009A4A04" w:rsidRPr="00230A2F" w:rsidRDefault="009A4A04" w:rsidP="00230A2F">
      <w:pPr>
        <w:pStyle w:val="LeMairerappellepropose"/>
        <w:spacing w:before="0" w:after="0"/>
        <w:rPr>
          <w:rFonts w:ascii="Tahoma" w:hAnsi="Tahoma" w:cs="Tahoma"/>
          <w:b w:val="0"/>
          <w:i/>
          <w:color w:val="00B0F0"/>
          <w:sz w:val="22"/>
          <w:szCs w:val="22"/>
        </w:rPr>
      </w:pP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OU</w:t>
      </w:r>
      <w:r w:rsidR="00230A2F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>M</w:t>
      </w:r>
      <w:r w:rsidR="00BD6387"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 </w:t>
      </w:r>
      <w:r w:rsidRPr="00230A2F">
        <w:rPr>
          <w:rFonts w:ascii="Tahoma" w:hAnsi="Tahoma" w:cs="Tahoma"/>
          <w:b w:val="0"/>
          <w:i/>
          <w:color w:val="00B0F0"/>
          <w:sz w:val="22"/>
          <w:szCs w:val="22"/>
        </w:rPr>
        <w:t xml:space="preserve">............ (le Maire ou le Président) propose donc de fixer, au regard des circonstances locales, grade par grade, le ratio promus / promouvables, le nombre de promouvables représentant l’effectif des fonctionnaires du grade considéré remplissant les conditions d’avancement de grade. </w:t>
      </w:r>
    </w:p>
    <w:p w:rsidR="009A4A04" w:rsidRPr="005B75CF" w:rsidRDefault="009A4A04" w:rsidP="009A4A04">
      <w:pPr>
        <w:shd w:val="clear" w:color="auto" w:fill="FFFFFF"/>
        <w:rPr>
          <w:rFonts w:ascii="Tahoma" w:hAnsi="Tahoma" w:cs="Tahoma"/>
          <w:color w:val="5F497A"/>
          <w:kern w:val="20"/>
        </w:rPr>
      </w:pPr>
      <w:r w:rsidRPr="005B75CF">
        <w:rPr>
          <w:rFonts w:ascii="Tahoma" w:hAnsi="Tahoma" w:cs="Tahoma"/>
          <w:color w:val="5F497A"/>
          <w:kern w:val="20"/>
        </w:rPr>
        <w:lastRenderedPageBreak/>
        <w:t>M</w:t>
      </w:r>
      <w:r w:rsidR="00BD6387" w:rsidRPr="00230A2F">
        <w:rPr>
          <w:rFonts w:ascii="Tahoma" w:hAnsi="Tahoma" w:cs="Tahoma"/>
          <w:szCs w:val="22"/>
        </w:rPr>
        <w:t xml:space="preserve"> </w:t>
      </w:r>
      <w:r w:rsidR="00BD6387" w:rsidRPr="00230A2F">
        <w:rPr>
          <w:rFonts w:ascii="Tahoma" w:hAnsi="Tahoma" w:cs="Tahoma"/>
          <w:i/>
          <w:color w:val="00B0F0"/>
          <w:szCs w:val="22"/>
        </w:rPr>
        <w:t>(Mme)</w:t>
      </w:r>
      <w:r w:rsidRPr="00230A2F">
        <w:rPr>
          <w:rFonts w:ascii="Tahoma" w:hAnsi="Tahoma" w:cs="Tahoma"/>
          <w:szCs w:val="22"/>
        </w:rPr>
        <w:t xml:space="preserve">............ </w:t>
      </w:r>
      <w:r w:rsidRPr="00230A2F">
        <w:rPr>
          <w:rFonts w:ascii="Tahoma" w:hAnsi="Tahoma" w:cs="Tahoma"/>
          <w:i/>
          <w:color w:val="00B0F0"/>
          <w:szCs w:val="22"/>
        </w:rPr>
        <w:t xml:space="preserve">(Autorité territoriale) </w:t>
      </w:r>
      <w:r w:rsidRPr="005B75CF">
        <w:rPr>
          <w:rFonts w:ascii="Tahoma" w:hAnsi="Tahoma" w:cs="Tahoma"/>
          <w:color w:val="5F497A"/>
          <w:kern w:val="20"/>
        </w:rPr>
        <w:t>précise que le taux retenu, exprimé sous la forme d’un pourcentage, reste en vigueur tant qu’une nouvelle décision de l’organe délibérant ne l’a pas modifié.</w:t>
      </w:r>
    </w:p>
    <w:p w:rsidR="009A4A04" w:rsidRPr="000F19D6" w:rsidRDefault="009A4A04" w:rsidP="009A4A04">
      <w:pPr>
        <w:shd w:val="clear" w:color="auto" w:fill="FFFFFF"/>
        <w:rPr>
          <w:rFonts w:ascii="Tahoma" w:hAnsi="Tahoma" w:cs="Tahoma"/>
          <w:i/>
          <w:color w:val="00B0F0"/>
          <w:sz w:val="20"/>
        </w:rPr>
      </w:pPr>
      <w:r w:rsidRPr="000F19D6">
        <w:rPr>
          <w:rFonts w:ascii="Tahoma" w:hAnsi="Tahoma" w:cs="Tahoma"/>
          <w:i/>
          <w:color w:val="00B0F0"/>
          <w:sz w:val="20"/>
        </w:rPr>
        <w:t>(FACULTATIF)</w:t>
      </w:r>
    </w:p>
    <w:p w:rsidR="009A4A04" w:rsidRPr="000F19D6" w:rsidRDefault="009A4A04" w:rsidP="00852558">
      <w:pPr>
        <w:shd w:val="clear" w:color="auto" w:fill="FFFFFF"/>
        <w:spacing w:after="0" w:line="240" w:lineRule="auto"/>
        <w:rPr>
          <w:rFonts w:ascii="Tahoma" w:hAnsi="Tahoma" w:cs="Tahoma"/>
          <w:i/>
          <w:color w:val="00B0F0"/>
          <w:sz w:val="20"/>
        </w:rPr>
      </w:pPr>
      <w:r w:rsidRPr="000F19D6">
        <w:rPr>
          <w:rFonts w:ascii="Tahoma" w:hAnsi="Tahoma" w:cs="Tahoma"/>
          <w:i/>
          <w:color w:val="00B0F0"/>
          <w:sz w:val="20"/>
        </w:rPr>
        <w:t>[ Dans l’hypothèse où par l’effet du pourcentage déterminé le nombre maximum de fonctionnaires pouvant être promus n’est pas un nombre entier, M</w:t>
      </w:r>
      <w:r w:rsidR="002118EC">
        <w:rPr>
          <w:rFonts w:ascii="Tahoma" w:hAnsi="Tahoma" w:cs="Tahoma"/>
          <w:i/>
          <w:color w:val="00B0F0"/>
          <w:sz w:val="20"/>
        </w:rPr>
        <w:t>(Mme)</w:t>
      </w:r>
      <w:r w:rsidRPr="000F19D6">
        <w:rPr>
          <w:rFonts w:ascii="Tahoma" w:hAnsi="Tahoma" w:cs="Tahoma"/>
          <w:i/>
          <w:color w:val="00B0F0"/>
          <w:sz w:val="20"/>
        </w:rPr>
        <w:t xml:space="preserve">............ (Autorité territoriale) propose de retenir l’entier supérieur. </w:t>
      </w:r>
    </w:p>
    <w:p w:rsidR="009A4A04" w:rsidRPr="000F19D6" w:rsidRDefault="009A4A04" w:rsidP="00852558">
      <w:pPr>
        <w:shd w:val="clear" w:color="auto" w:fill="FFFFFF"/>
        <w:spacing w:after="0" w:line="240" w:lineRule="auto"/>
        <w:rPr>
          <w:rFonts w:ascii="Tahoma" w:hAnsi="Tahoma" w:cs="Tahoma"/>
          <w:i/>
          <w:color w:val="00B0F0"/>
          <w:sz w:val="20"/>
        </w:rPr>
      </w:pPr>
      <w:r w:rsidRPr="000F19D6">
        <w:rPr>
          <w:rFonts w:ascii="Tahoma" w:hAnsi="Tahoma" w:cs="Tahoma"/>
          <w:i/>
          <w:color w:val="00B0F0"/>
          <w:sz w:val="20"/>
        </w:rPr>
        <w:t>OU (Paragraphe facultatif) Dans l’hypothèse où par l’effet du pourcentage déterminé le nombre maximum de fonctionnaires pouvant être promus n’est pas un nombre entier, M</w:t>
      </w:r>
      <w:r w:rsidR="002118EC">
        <w:rPr>
          <w:rFonts w:ascii="Tahoma" w:hAnsi="Tahoma" w:cs="Tahoma"/>
          <w:i/>
          <w:color w:val="00B0F0"/>
          <w:sz w:val="20"/>
        </w:rPr>
        <w:t xml:space="preserve"> (Mme)</w:t>
      </w:r>
      <w:r w:rsidRPr="000F19D6">
        <w:rPr>
          <w:rFonts w:ascii="Tahoma" w:hAnsi="Tahoma" w:cs="Tahoma"/>
          <w:i/>
          <w:color w:val="00B0F0"/>
          <w:sz w:val="20"/>
        </w:rPr>
        <w:t>............ (Autorité territoriale) propose de retenir l’entier inférieur.   ]</w:t>
      </w:r>
    </w:p>
    <w:p w:rsidR="0054075C" w:rsidRPr="00DA0E99" w:rsidRDefault="0054075C" w:rsidP="009A4A04">
      <w:pPr>
        <w:rPr>
          <w:rFonts w:ascii="Tahoma" w:hAnsi="Tahoma" w:cs="Tahoma"/>
          <w:b/>
          <w:szCs w:val="22"/>
        </w:rPr>
      </w:pPr>
    </w:p>
    <w:p w:rsidR="009A4A04" w:rsidRPr="00C00BA0" w:rsidRDefault="009A4A04" w:rsidP="009A4A04">
      <w:pPr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Dans ces conditions, le taux de promotion de chaque grade figurant au tableau d’avancement de grade de la collectivité pourrait être fixé de la façon suivante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749"/>
        <w:gridCol w:w="1745"/>
        <w:gridCol w:w="2470"/>
      </w:tblGrid>
      <w:tr w:rsidR="009A4A04" w:rsidRPr="00C00BA0" w:rsidTr="00F80A40">
        <w:trPr>
          <w:cantSplit/>
        </w:trPr>
        <w:tc>
          <w:tcPr>
            <w:tcW w:w="2246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D’ORIGINE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D’AVANCEMENT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RATIO (%)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OBSERVATIONS</w:t>
            </w: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C1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C2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C2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C3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1er grade du NES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2ème grade du NES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2ème grade du NES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3ème grade du NES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…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</w:tbl>
    <w:p w:rsidR="009A4A04" w:rsidRPr="00C00BA0" w:rsidRDefault="009A4A04" w:rsidP="009A4A04">
      <w:pPr>
        <w:pStyle w:val="LeMairerappellepropose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2749"/>
        <w:gridCol w:w="1745"/>
        <w:gridCol w:w="2470"/>
      </w:tblGrid>
      <w:tr w:rsidR="009A4A04" w:rsidRPr="00C00BA0" w:rsidTr="00F80A40">
        <w:trPr>
          <w:cantSplit/>
        </w:trPr>
        <w:tc>
          <w:tcPr>
            <w:tcW w:w="2246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D’ORIGINE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GRADE D’AVANCEMENT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RATIO (%)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A4A04" w:rsidRPr="00C00BA0" w:rsidRDefault="009A4A04" w:rsidP="00F80A40">
            <w:pPr>
              <w:pStyle w:val="LeMairerappellepropose"/>
              <w:spacing w:before="0" w:after="0"/>
              <w:jc w:val="center"/>
              <w:rPr>
                <w:rFonts w:ascii="Tahoma" w:hAnsi="Tahoma" w:cs="Tahoma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color w:val="5F497A"/>
                <w:kern w:val="20"/>
                <w:sz w:val="22"/>
              </w:rPr>
              <w:t>OBSERVATIONS</w:t>
            </w: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2ème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2ème classe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Adjoint technique principal de 1ère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Educateur des APS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Educateur principal de 2ème classe</w:t>
            </w: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  <w:r w:rsidRPr="00C00BA0"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  <w:t>…</w:t>
            </w: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  <w:tr w:rsidR="009A4A04" w:rsidRPr="00C00BA0" w:rsidTr="00F80A40">
        <w:trPr>
          <w:cantSplit/>
        </w:trPr>
        <w:tc>
          <w:tcPr>
            <w:tcW w:w="2246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749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1745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  <w:tc>
          <w:tcPr>
            <w:tcW w:w="2470" w:type="dxa"/>
          </w:tcPr>
          <w:p w:rsidR="009A4A04" w:rsidRPr="00C00BA0" w:rsidRDefault="009A4A04" w:rsidP="00F80A40">
            <w:pPr>
              <w:pStyle w:val="LeMairerappellepropose"/>
              <w:spacing w:before="0" w:after="0"/>
              <w:rPr>
                <w:rFonts w:ascii="Tahoma" w:hAnsi="Tahoma" w:cs="Tahoma"/>
                <w:b w:val="0"/>
                <w:color w:val="5F497A"/>
                <w:kern w:val="20"/>
                <w:sz w:val="22"/>
              </w:rPr>
            </w:pPr>
          </w:p>
        </w:tc>
      </w:tr>
    </w:tbl>
    <w:p w:rsidR="002118EC" w:rsidRPr="00C00BA0" w:rsidRDefault="002118EC" w:rsidP="009A4A04">
      <w:pPr>
        <w:outlineLvl w:val="0"/>
        <w:rPr>
          <w:rFonts w:ascii="Tahoma" w:hAnsi="Tahoma" w:cs="Tahoma"/>
          <w:color w:val="5F497A"/>
          <w:kern w:val="20"/>
        </w:rPr>
      </w:pPr>
    </w:p>
    <w:p w:rsidR="009A4A04" w:rsidRPr="0065373B" w:rsidRDefault="009A4A04" w:rsidP="009A4A04">
      <w:pPr>
        <w:outlineLvl w:val="0"/>
        <w:rPr>
          <w:rFonts w:ascii="Tahoma" w:hAnsi="Tahoma" w:cs="Tahoma"/>
          <w:szCs w:val="22"/>
        </w:rPr>
      </w:pPr>
      <w:r w:rsidRPr="00C00BA0">
        <w:rPr>
          <w:rFonts w:ascii="Tahoma" w:hAnsi="Tahoma" w:cs="Tahoma"/>
          <w:color w:val="5F497A"/>
          <w:kern w:val="20"/>
        </w:rPr>
        <w:t>Sur le rapport de Monsieur le Maire</w:t>
      </w:r>
      <w:r w:rsidRPr="0065373B">
        <w:rPr>
          <w:rFonts w:ascii="Tahoma" w:hAnsi="Tahoma" w:cs="Tahoma"/>
          <w:szCs w:val="22"/>
        </w:rPr>
        <w:t xml:space="preserve"> </w:t>
      </w:r>
      <w:r w:rsidRPr="0024452C">
        <w:rPr>
          <w:rFonts w:ascii="Tahoma" w:hAnsi="Tahoma" w:cs="Tahoma"/>
          <w:i/>
          <w:color w:val="00B0F0"/>
          <w:sz w:val="20"/>
        </w:rPr>
        <w:t>(ou le Président)</w:t>
      </w:r>
      <w:r w:rsidRPr="0065373B">
        <w:rPr>
          <w:rFonts w:ascii="Tahoma" w:hAnsi="Tahoma" w:cs="Tahoma"/>
          <w:szCs w:val="22"/>
        </w:rPr>
        <w:t xml:space="preserve"> </w:t>
      </w:r>
      <w:r w:rsidRPr="00C00BA0">
        <w:rPr>
          <w:rFonts w:ascii="Tahoma" w:hAnsi="Tahoma" w:cs="Tahoma"/>
          <w:color w:val="5F497A"/>
          <w:kern w:val="20"/>
        </w:rPr>
        <w:t>et après en avoir délibéré ;</w:t>
      </w:r>
    </w:p>
    <w:p w:rsidR="009A4A04" w:rsidRPr="0065373B" w:rsidRDefault="009A4A04" w:rsidP="009A4A04">
      <w:pPr>
        <w:rPr>
          <w:rFonts w:ascii="Tahoma" w:hAnsi="Tahoma" w:cs="Tahoma"/>
          <w:szCs w:val="22"/>
        </w:rPr>
      </w:pPr>
    </w:p>
    <w:p w:rsidR="009A4A04" w:rsidRPr="0065373B" w:rsidRDefault="009A4A04" w:rsidP="008A42C3">
      <w:pPr>
        <w:pStyle w:val="Titre1"/>
        <w:jc w:val="center"/>
        <w:rPr>
          <w:rFonts w:ascii="Tahoma" w:hAnsi="Tahoma" w:cs="Tahoma"/>
          <w:sz w:val="22"/>
        </w:rPr>
      </w:pPr>
      <w:r w:rsidRPr="0065373B">
        <w:rPr>
          <w:rFonts w:ascii="Tahoma" w:hAnsi="Tahoma" w:cs="Tahoma"/>
          <w:sz w:val="22"/>
        </w:rPr>
        <w:t>DECIDE</w:t>
      </w:r>
    </w:p>
    <w:p w:rsidR="009A4A04" w:rsidRPr="0065373B" w:rsidRDefault="009A4A04" w:rsidP="009A4A04">
      <w:pPr>
        <w:rPr>
          <w:rFonts w:ascii="Tahoma" w:hAnsi="Tahoma" w:cs="Tahoma"/>
          <w:szCs w:val="22"/>
        </w:rPr>
      </w:pP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de retenir le tableau des taux de promotion tel que défini ci-dessus.</w:t>
      </w:r>
    </w:p>
    <w:p w:rsidR="009A4A04" w:rsidRPr="00C00BA0" w:rsidRDefault="009A4A04" w:rsidP="00C00BA0">
      <w:pPr>
        <w:pStyle w:val="LeMairerappellepropose"/>
        <w:numPr>
          <w:ilvl w:val="0"/>
          <w:numId w:val="9"/>
        </w:numPr>
        <w:spacing w:before="0" w:after="0"/>
        <w:rPr>
          <w:rFonts w:ascii="Tahoma" w:hAnsi="Tahoma" w:cs="Tahoma"/>
          <w:b w:val="0"/>
          <w:color w:val="5F497A"/>
          <w:kern w:val="20"/>
          <w:sz w:val="22"/>
        </w:rPr>
      </w:pPr>
      <w:r w:rsidRPr="00C00BA0">
        <w:rPr>
          <w:rFonts w:ascii="Tahoma" w:hAnsi="Tahoma" w:cs="Tahoma"/>
          <w:b w:val="0"/>
          <w:color w:val="5F497A"/>
          <w:kern w:val="20"/>
          <w:sz w:val="22"/>
        </w:rPr>
        <w:t>d’inscrire les crédits correspondants au budget.</w:t>
      </w:r>
    </w:p>
    <w:p w:rsidR="009A4A04" w:rsidRDefault="009A4A04" w:rsidP="009A4A04">
      <w:pPr>
        <w:pStyle w:val="Corpsdetexte"/>
        <w:rPr>
          <w:rFonts w:ascii="Tahoma" w:hAnsi="Tahoma" w:cs="Tahoma"/>
          <w:sz w:val="22"/>
          <w:szCs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234D3A" w:rsidRDefault="00234D3A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65373B" w:rsidRDefault="009A4A04" w:rsidP="009A4A04">
      <w:pPr>
        <w:pStyle w:val="Corpsdetexte"/>
        <w:rPr>
          <w:rFonts w:ascii="Tahoma" w:hAnsi="Tahoma" w:cs="Tahoma"/>
          <w:sz w:val="22"/>
          <w:szCs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Le Maire</w:t>
      </w:r>
      <w:r w:rsidRPr="0065373B">
        <w:rPr>
          <w:rFonts w:ascii="Tahoma" w:hAnsi="Tahoma" w:cs="Tahoma"/>
          <w:sz w:val="22"/>
          <w:szCs w:val="22"/>
        </w:rPr>
        <w:t xml:space="preserve"> </w:t>
      </w:r>
      <w:r w:rsidRPr="008A42C3">
        <w:rPr>
          <w:rFonts w:ascii="Tahoma" w:hAnsi="Tahoma" w:cs="Tahoma"/>
          <w:i/>
          <w:color w:val="31849B" w:themeColor="accent5" w:themeShade="BF"/>
          <w:kern w:val="20"/>
          <w:sz w:val="22"/>
          <w:szCs w:val="22"/>
        </w:rPr>
        <w:t>(ou le Président)</w:t>
      </w:r>
      <w:r w:rsidRPr="0065373B">
        <w:rPr>
          <w:rFonts w:ascii="Tahoma" w:hAnsi="Tahoma" w:cs="Tahoma"/>
          <w:sz w:val="22"/>
          <w:szCs w:val="22"/>
        </w:rPr>
        <w:t>,</w:t>
      </w: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certifie sous sa responsabilité le caractère exécutoire de cet acte,</w:t>
      </w:r>
    </w:p>
    <w:p w:rsidR="009A4A04" w:rsidRPr="00C00BA0" w:rsidRDefault="009A4A04" w:rsidP="009A4A0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5F497A"/>
          <w:kern w:val="20"/>
        </w:rPr>
      </w:pPr>
      <w:r w:rsidRPr="00C00BA0">
        <w:rPr>
          <w:rFonts w:ascii="Tahoma" w:hAnsi="Tahoma" w:cs="Tahoma"/>
          <w:color w:val="5F497A"/>
          <w:kern w:val="20"/>
        </w:rPr>
        <w:t>informe que la présente délibération peut faire l’objet d’un recours pour excès de pouvoir devant le Tribunal Administratif de Grenoble dans un délai de 2 mois à compter de sa notification, sa réception par le représentant de l’Etat et sa publication.</w:t>
      </w: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9A4A04" w:rsidRPr="00C00BA0" w:rsidRDefault="009A4A04" w:rsidP="009A4A04">
      <w:pPr>
        <w:pStyle w:val="Corpsdetexte"/>
        <w:rPr>
          <w:rFonts w:ascii="Tahoma" w:hAnsi="Tahoma" w:cs="Tahoma"/>
          <w:color w:val="5F497A"/>
          <w:kern w:val="20"/>
          <w:sz w:val="22"/>
        </w:rPr>
      </w:pPr>
    </w:p>
    <w:p w:rsidR="00892223" w:rsidRPr="00C00BA0" w:rsidRDefault="009A4A04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  <w:r w:rsidRPr="00C00BA0">
        <w:rPr>
          <w:rFonts w:ascii="Tahoma" w:hAnsi="Tahoma" w:cs="Tahoma"/>
          <w:color w:val="5F497A"/>
          <w:kern w:val="20"/>
          <w:sz w:val="22"/>
        </w:rPr>
        <w:tab/>
      </w:r>
    </w:p>
    <w:p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Fait à …… le …….,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 xml:space="preserve">Le Maire </w:t>
      </w:r>
      <w:r w:rsidRPr="00892223">
        <w:rPr>
          <w:rFonts w:ascii="Tahoma" w:hAnsi="Tahoma" w:cs="Tahoma"/>
          <w:i/>
          <w:color w:val="00B0F0"/>
        </w:rPr>
        <w:t>(le président),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(prénom, nom lisibles et signature)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ou</w:t>
      </w:r>
    </w:p>
    <w:p w:rsidR="00892223" w:rsidRPr="00C00BA0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C00BA0">
        <w:rPr>
          <w:rFonts w:ascii="Tahoma" w:hAnsi="Tahoma" w:cs="Tahoma"/>
          <w:color w:val="5F497A"/>
          <w:kern w:val="20"/>
          <w:sz w:val="22"/>
        </w:rPr>
        <w:t>Par délégation,</w:t>
      </w:r>
    </w:p>
    <w:p w:rsidR="00892223" w:rsidRPr="00892223" w:rsidRDefault="00892223" w:rsidP="00892223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892223">
        <w:rPr>
          <w:rFonts w:ascii="Tahoma" w:hAnsi="Tahoma" w:cs="Tahoma"/>
          <w:i/>
          <w:color w:val="00B0F0"/>
        </w:rPr>
        <w:t>(prénom, nom, qualité lisibles et signature)</w:t>
      </w:r>
    </w:p>
    <w:p w:rsidR="009A4A04" w:rsidRPr="0065373B" w:rsidRDefault="009A4A04" w:rsidP="009A4A04">
      <w:pPr>
        <w:outlineLvl w:val="0"/>
        <w:rPr>
          <w:rFonts w:ascii="Tahoma" w:hAnsi="Tahoma" w:cs="Tahoma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p w:rsidR="009A4A04" w:rsidRDefault="009A4A04" w:rsidP="005C27D3">
      <w:pPr>
        <w:pStyle w:val="Ontvotladelib"/>
        <w:spacing w:after="0"/>
        <w:jc w:val="left"/>
        <w:rPr>
          <w:rFonts w:ascii="Tahoma" w:hAnsi="Tahoma" w:cs="Tahoma"/>
          <w:color w:val="5F497A"/>
          <w:kern w:val="20"/>
          <w:sz w:val="22"/>
          <w:szCs w:val="22"/>
        </w:rPr>
      </w:pPr>
    </w:p>
    <w:sectPr w:rsidR="009A4A04" w:rsidSect="00300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E" w:rsidRDefault="008F49CE" w:rsidP="00E27274">
      <w:pPr>
        <w:spacing w:after="0" w:line="240" w:lineRule="auto"/>
      </w:pPr>
      <w:r>
        <w:separator/>
      </w:r>
    </w:p>
  </w:endnote>
  <w:endnote w:type="continuationSeparator" w:id="0">
    <w:p w:rsidR="008F49CE" w:rsidRDefault="008F49C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99" w:rsidRDefault="00DA0E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9"/>
      <w:gridCol w:w="9357"/>
    </w:tblGrid>
    <w:tr w:rsidR="00EB4DAD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B85D06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60F43" w:rsidRPr="00360F43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EB4DAD" w:rsidRPr="00300E86" w:rsidRDefault="00EB4DAD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="00D75759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 w:rsidR="00543BB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="00D75759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:rsidR="00EB4DAD" w:rsidRPr="00300E86" w:rsidRDefault="00EB4DAD" w:rsidP="00D352A5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D352A5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Pr="009F77D2" w:rsidRDefault="00EB4DAD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8888"/>
    </w:tblGrid>
    <w:tr w:rsidR="00EB4DAD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DAD" w:rsidRPr="000E0521" w:rsidRDefault="00B85D06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B4DAD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60F43" w:rsidRPr="00360F43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EB4DAD" w:rsidRPr="00300E86" w:rsidRDefault="00EB4DAD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E33830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:rsidR="00EB4DAD" w:rsidRPr="00300E86" w:rsidRDefault="00EB4DAD" w:rsidP="001A33F8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1A33F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5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B4DAD" w:rsidRDefault="00EB4D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E" w:rsidRDefault="008F49CE" w:rsidP="00E27274">
      <w:pPr>
        <w:spacing w:after="0" w:line="240" w:lineRule="auto"/>
      </w:pPr>
      <w:r>
        <w:separator/>
      </w:r>
    </w:p>
  </w:footnote>
  <w:footnote w:type="continuationSeparator" w:id="0">
    <w:p w:rsidR="008F49CE" w:rsidRDefault="008F49C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99" w:rsidRDefault="00DA0E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AD" w:rsidRDefault="008074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3810" t="3810" r="3175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DAD" w:rsidRPr="00300E86" w:rsidRDefault="00EB4DAD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 w:rsidR="00DA0E99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LiuAIAAL0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" filled="f" stroked="f">
              <v:textbox style="layout-flow:vertical;mso-layout-flow-alt:bottom-to-top">
                <w:txbxContent>
                  <w:p w:rsidR="00EB4DAD" w:rsidRPr="00300E86" w:rsidRDefault="00EB4DAD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 w:rsidR="00DA0E99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1270" t="0" r="0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AD" w:rsidRDefault="008074E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2540" t="0" r="1905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AD" w:rsidRPr="00300E86" w:rsidRDefault="004B6AAD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left:0;text-align:left;margin-left:-78.55pt;margin-top:-38.25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">
              <v:rect id="Rectangle 9" o:spid="_x0000_s1031" style="position:absolute;left:-7816;top:7753;width:16920;height:12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UsQA&#10;AADaAAAADwAAAGRycy9kb3ducmV2LnhtbESPQWsCMRSE7wX/Q3iCt5pVliKrUURQevDQail6e26e&#10;u6ublyVJ3fTfN4VCj8PMfMMsVtG04kHON5YVTMYZCOLS6oYrBR/H7fMMhA/IGlvLpOCbPKyWg6cF&#10;Ftr2/E6PQ6hEgrAvUEEdQldI6cuaDPqx7YiTd7XOYEjSVVI77BPctHKaZS/SYMNpocaONjWV98OX&#10;URD7z/ztfMnjxOXR7077Y76Z3ZQaDeN6DiJQDP/hv/arVjCF3yvp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bVLEAAAA2gAAAA8AAAAAAAAAAAAAAAAAmAIAAGRycy9k&#10;b3ducmV2LnhtbFBLBQYAAAAABAAEAPUAAACJAw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J4sQA&#10;AADaAAAADwAAAGRycy9kb3ducmV2LnhtbESP0WoCMRRE3wv+Q7hCX4pma4uWrVGKrdCCglo/4HZz&#10;3QQ3N0uSrtu/bwoFH4eZOcPMl71rREchWs8K7scFCOLKa8u1guPnevQEIiZkjY1nUvBDEZaLwc0c&#10;S+0vvKfukGqRIRxLVGBSakspY2XIYRz7ljh7Jx8cpixDLXXAS4a7Rk6KYiodWs4LBltaGarOh2+n&#10;wN5twurt+GEeWU9mO/u6XX91W6Vuh/3LM4hEfbqG/9vvWsED/F3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CeLEAAAA2gAAAA8AAAAAAAAAAAAAAAAAmAIAAGRycy9k&#10;b3ducmV2LnhtbFBLBQYAAAAABAAEAPUAAACJAwAAAAA=&#10;" filled="f" stroked="f">
                <v:textbox style="layout-flow:vertical;mso-layout-flow-alt:bottom-to-top">
                  <w:txbxContent>
                    <w:p w:rsidR="00EB4DAD" w:rsidRPr="00300E86" w:rsidRDefault="004B6AAD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BD14565_"/>
      </v:shape>
    </w:pict>
  </w:numPicBullet>
  <w:numPicBullet w:numPicBulletId="1">
    <w:pict>
      <v:shape id="_x0000_i1029" type="#_x0000_t75" style="width:9.65pt;height:9.6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74"/>
    <w:rsid w:val="0001156C"/>
    <w:rsid w:val="000135BC"/>
    <w:rsid w:val="00023415"/>
    <w:rsid w:val="00024D20"/>
    <w:rsid w:val="000523EB"/>
    <w:rsid w:val="000617BC"/>
    <w:rsid w:val="00067113"/>
    <w:rsid w:val="000672A8"/>
    <w:rsid w:val="0007072D"/>
    <w:rsid w:val="00081F9A"/>
    <w:rsid w:val="000C60CF"/>
    <w:rsid w:val="000D66FB"/>
    <w:rsid w:val="000D6847"/>
    <w:rsid w:val="000E0521"/>
    <w:rsid w:val="000E240C"/>
    <w:rsid w:val="000E7A9B"/>
    <w:rsid w:val="000F19D6"/>
    <w:rsid w:val="00101B14"/>
    <w:rsid w:val="00104900"/>
    <w:rsid w:val="00112575"/>
    <w:rsid w:val="00120FA4"/>
    <w:rsid w:val="0012378C"/>
    <w:rsid w:val="001305E8"/>
    <w:rsid w:val="0014085B"/>
    <w:rsid w:val="00156BC9"/>
    <w:rsid w:val="001650B4"/>
    <w:rsid w:val="00187ABA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724"/>
    <w:rsid w:val="00321B4C"/>
    <w:rsid w:val="0033110C"/>
    <w:rsid w:val="00347E9F"/>
    <w:rsid w:val="0035019F"/>
    <w:rsid w:val="003562D4"/>
    <w:rsid w:val="003605F8"/>
    <w:rsid w:val="00360F43"/>
    <w:rsid w:val="003738F4"/>
    <w:rsid w:val="00394E0E"/>
    <w:rsid w:val="003A0E0F"/>
    <w:rsid w:val="003A4757"/>
    <w:rsid w:val="003B427A"/>
    <w:rsid w:val="003C28C8"/>
    <w:rsid w:val="003D427B"/>
    <w:rsid w:val="003E04AF"/>
    <w:rsid w:val="003F1727"/>
    <w:rsid w:val="003F201A"/>
    <w:rsid w:val="003F3694"/>
    <w:rsid w:val="004268E6"/>
    <w:rsid w:val="00435E08"/>
    <w:rsid w:val="004546AF"/>
    <w:rsid w:val="00460474"/>
    <w:rsid w:val="0046171D"/>
    <w:rsid w:val="0046364B"/>
    <w:rsid w:val="00475BCA"/>
    <w:rsid w:val="00481D0B"/>
    <w:rsid w:val="0049390C"/>
    <w:rsid w:val="004946E8"/>
    <w:rsid w:val="0049599D"/>
    <w:rsid w:val="004A1EEF"/>
    <w:rsid w:val="004A20D3"/>
    <w:rsid w:val="004A4234"/>
    <w:rsid w:val="004B2628"/>
    <w:rsid w:val="004B6AAD"/>
    <w:rsid w:val="004C1820"/>
    <w:rsid w:val="004C201F"/>
    <w:rsid w:val="004C6047"/>
    <w:rsid w:val="004C6127"/>
    <w:rsid w:val="004E5C2D"/>
    <w:rsid w:val="004E612D"/>
    <w:rsid w:val="005113C4"/>
    <w:rsid w:val="0051242B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75CF"/>
    <w:rsid w:val="005C27D3"/>
    <w:rsid w:val="005D0436"/>
    <w:rsid w:val="005D420F"/>
    <w:rsid w:val="005E2C0F"/>
    <w:rsid w:val="005E5DFB"/>
    <w:rsid w:val="005E6009"/>
    <w:rsid w:val="005F2619"/>
    <w:rsid w:val="005F570E"/>
    <w:rsid w:val="00606515"/>
    <w:rsid w:val="00610F8E"/>
    <w:rsid w:val="00616443"/>
    <w:rsid w:val="006229F6"/>
    <w:rsid w:val="00624C14"/>
    <w:rsid w:val="00625E80"/>
    <w:rsid w:val="00633073"/>
    <w:rsid w:val="0064254F"/>
    <w:rsid w:val="006572D6"/>
    <w:rsid w:val="0067423F"/>
    <w:rsid w:val="00686264"/>
    <w:rsid w:val="006878BA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5717"/>
    <w:rsid w:val="006D1F69"/>
    <w:rsid w:val="006D3A1F"/>
    <w:rsid w:val="006E00EE"/>
    <w:rsid w:val="006E598B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64B27"/>
    <w:rsid w:val="00781D0D"/>
    <w:rsid w:val="0078478F"/>
    <w:rsid w:val="00785733"/>
    <w:rsid w:val="007A013C"/>
    <w:rsid w:val="007A784B"/>
    <w:rsid w:val="007C13B6"/>
    <w:rsid w:val="007E4093"/>
    <w:rsid w:val="007E5714"/>
    <w:rsid w:val="007F04A7"/>
    <w:rsid w:val="007F419D"/>
    <w:rsid w:val="008000C7"/>
    <w:rsid w:val="008074E2"/>
    <w:rsid w:val="00823B4A"/>
    <w:rsid w:val="00833FAA"/>
    <w:rsid w:val="00843221"/>
    <w:rsid w:val="0084412C"/>
    <w:rsid w:val="0085220D"/>
    <w:rsid w:val="00852558"/>
    <w:rsid w:val="00865397"/>
    <w:rsid w:val="008733BE"/>
    <w:rsid w:val="00875A1A"/>
    <w:rsid w:val="0088254C"/>
    <w:rsid w:val="00885845"/>
    <w:rsid w:val="00892223"/>
    <w:rsid w:val="0089368B"/>
    <w:rsid w:val="008976BF"/>
    <w:rsid w:val="008A42C3"/>
    <w:rsid w:val="008B0081"/>
    <w:rsid w:val="008B01C8"/>
    <w:rsid w:val="008C6DCE"/>
    <w:rsid w:val="008F3020"/>
    <w:rsid w:val="008F49CE"/>
    <w:rsid w:val="00904884"/>
    <w:rsid w:val="0090562E"/>
    <w:rsid w:val="00914A3F"/>
    <w:rsid w:val="0092089C"/>
    <w:rsid w:val="00921494"/>
    <w:rsid w:val="00922079"/>
    <w:rsid w:val="00923DFF"/>
    <w:rsid w:val="009340C8"/>
    <w:rsid w:val="00934207"/>
    <w:rsid w:val="009350DE"/>
    <w:rsid w:val="0093575D"/>
    <w:rsid w:val="00950776"/>
    <w:rsid w:val="00960606"/>
    <w:rsid w:val="00961093"/>
    <w:rsid w:val="009629B2"/>
    <w:rsid w:val="009864FE"/>
    <w:rsid w:val="009A4A04"/>
    <w:rsid w:val="009C1BC5"/>
    <w:rsid w:val="009C4066"/>
    <w:rsid w:val="009D284A"/>
    <w:rsid w:val="009D4A09"/>
    <w:rsid w:val="009D6B9A"/>
    <w:rsid w:val="009D75DA"/>
    <w:rsid w:val="009F6243"/>
    <w:rsid w:val="009F77D2"/>
    <w:rsid w:val="00A215FD"/>
    <w:rsid w:val="00A24B37"/>
    <w:rsid w:val="00A325EE"/>
    <w:rsid w:val="00A337C2"/>
    <w:rsid w:val="00A41580"/>
    <w:rsid w:val="00A424B4"/>
    <w:rsid w:val="00A431D7"/>
    <w:rsid w:val="00A55DB8"/>
    <w:rsid w:val="00A60B25"/>
    <w:rsid w:val="00A64509"/>
    <w:rsid w:val="00A84980"/>
    <w:rsid w:val="00A937FE"/>
    <w:rsid w:val="00AA2380"/>
    <w:rsid w:val="00AB0E99"/>
    <w:rsid w:val="00AB1E9D"/>
    <w:rsid w:val="00AC14A1"/>
    <w:rsid w:val="00AD34DF"/>
    <w:rsid w:val="00AD7E6C"/>
    <w:rsid w:val="00AE0766"/>
    <w:rsid w:val="00AF1999"/>
    <w:rsid w:val="00B10CD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5D06"/>
    <w:rsid w:val="00B9411F"/>
    <w:rsid w:val="00BA2F59"/>
    <w:rsid w:val="00BA7CFE"/>
    <w:rsid w:val="00BC60A8"/>
    <w:rsid w:val="00BD6387"/>
    <w:rsid w:val="00BE0012"/>
    <w:rsid w:val="00BE2499"/>
    <w:rsid w:val="00C00BA0"/>
    <w:rsid w:val="00C12D6A"/>
    <w:rsid w:val="00C16C59"/>
    <w:rsid w:val="00C366F1"/>
    <w:rsid w:val="00C50E34"/>
    <w:rsid w:val="00C525EC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B28C3"/>
    <w:rsid w:val="00CB3AF3"/>
    <w:rsid w:val="00CD1B3E"/>
    <w:rsid w:val="00CD314E"/>
    <w:rsid w:val="00CF1532"/>
    <w:rsid w:val="00CF54F8"/>
    <w:rsid w:val="00D352A5"/>
    <w:rsid w:val="00D41CAA"/>
    <w:rsid w:val="00D44124"/>
    <w:rsid w:val="00D562F8"/>
    <w:rsid w:val="00D6002B"/>
    <w:rsid w:val="00D60D81"/>
    <w:rsid w:val="00D61E66"/>
    <w:rsid w:val="00D62B9C"/>
    <w:rsid w:val="00D701AE"/>
    <w:rsid w:val="00D719FD"/>
    <w:rsid w:val="00D75759"/>
    <w:rsid w:val="00D76268"/>
    <w:rsid w:val="00D85EED"/>
    <w:rsid w:val="00DA0E99"/>
    <w:rsid w:val="00DA65FD"/>
    <w:rsid w:val="00DA7498"/>
    <w:rsid w:val="00DB3084"/>
    <w:rsid w:val="00DB5329"/>
    <w:rsid w:val="00DC031A"/>
    <w:rsid w:val="00DD637E"/>
    <w:rsid w:val="00DD7673"/>
    <w:rsid w:val="00DE0206"/>
    <w:rsid w:val="00DE0EF3"/>
    <w:rsid w:val="00DE12AC"/>
    <w:rsid w:val="00DE3851"/>
    <w:rsid w:val="00DE4178"/>
    <w:rsid w:val="00DF7665"/>
    <w:rsid w:val="00E104AA"/>
    <w:rsid w:val="00E16CC2"/>
    <w:rsid w:val="00E27274"/>
    <w:rsid w:val="00E33830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A123E"/>
    <w:rsid w:val="00EA4CE8"/>
    <w:rsid w:val="00EB4DAD"/>
    <w:rsid w:val="00EC0E3E"/>
    <w:rsid w:val="00ED117C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4106B"/>
    <w:rsid w:val="00F452E0"/>
    <w:rsid w:val="00F45596"/>
    <w:rsid w:val="00F5228F"/>
    <w:rsid w:val="00F524F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C12EF"/>
    <w:rsid w:val="00FD07CB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8A5B-A876-4C66-858C-670EB3D0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Margot Hofstetter</cp:lastModifiedBy>
  <cp:revision>2</cp:revision>
  <cp:lastPrinted>2017-05-29T10:12:00Z</cp:lastPrinted>
  <dcterms:created xsi:type="dcterms:W3CDTF">2019-02-21T08:34:00Z</dcterms:created>
  <dcterms:modified xsi:type="dcterms:W3CDTF">2019-02-21T08:34:00Z</dcterms:modified>
</cp:coreProperties>
</file>