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6F" w:rsidRDefault="00537951" w:rsidP="007B5107">
      <w:pPr>
        <w:pStyle w:val="Sansinterligne"/>
        <w:pBdr>
          <w:top w:val="single" w:sz="4" w:space="1" w:color="auto"/>
          <w:left w:val="single" w:sz="4" w:space="4" w:color="auto"/>
          <w:bottom w:val="single" w:sz="4" w:space="1" w:color="auto"/>
          <w:right w:val="single" w:sz="4" w:space="4" w:color="auto"/>
        </w:pBdr>
        <w:spacing w:line="360" w:lineRule="auto"/>
        <w:ind w:left="-284" w:right="-284"/>
        <w:jc w:val="both"/>
        <w:rPr>
          <w:rFonts w:ascii="Tahoma" w:hAnsi="Tahoma" w:cs="Tahoma"/>
        </w:rPr>
      </w:pPr>
      <w:r>
        <w:rPr>
          <w:rFonts w:ascii="Tahoma" w:hAnsi="Tahoma" w:cs="Tahoma"/>
          <w:b/>
          <w:u w:val="single"/>
        </w:rPr>
        <w:t>2018-00-00</w:t>
      </w:r>
      <w:r w:rsidR="00CB4E76" w:rsidRPr="00CB4E76">
        <w:rPr>
          <w:rFonts w:ascii="Tahoma" w:hAnsi="Tahoma" w:cs="Tahoma"/>
          <w:b/>
          <w:u w:val="single"/>
        </w:rPr>
        <w:t xml:space="preserve"> – </w:t>
      </w:r>
      <w:r w:rsidR="00CB4E76">
        <w:rPr>
          <w:rFonts w:ascii="Tahoma" w:hAnsi="Tahoma" w:cs="Tahoma"/>
        </w:rPr>
        <w:t xml:space="preserve"> – </w:t>
      </w:r>
      <w:r>
        <w:rPr>
          <w:rFonts w:ascii="Tahoma" w:hAnsi="Tahoma" w:cs="Tahoma"/>
        </w:rPr>
        <w:t>Procédure de recueil des signalements émis par des lanceurs d’alertes</w:t>
      </w:r>
    </w:p>
    <w:p w:rsidR="00CB4E76" w:rsidRPr="00746143" w:rsidRDefault="00CB4E76" w:rsidP="007B5107">
      <w:pPr>
        <w:pStyle w:val="Sansinterligne"/>
        <w:ind w:left="-284" w:right="-284"/>
        <w:rPr>
          <w:sz w:val="16"/>
        </w:rPr>
      </w:pPr>
    </w:p>
    <w:p w:rsidR="000C3D4B" w:rsidRPr="00BC52B5" w:rsidRDefault="000C3D4B" w:rsidP="007B5107">
      <w:pPr>
        <w:pStyle w:val="Sansinterligne"/>
        <w:spacing w:line="360" w:lineRule="auto"/>
        <w:ind w:left="-284" w:right="-284"/>
        <w:jc w:val="both"/>
        <w:rPr>
          <w:rFonts w:ascii="Tahoma" w:hAnsi="Tahoma" w:cs="Tahoma"/>
        </w:rPr>
      </w:pPr>
      <w:bookmarkStart w:id="0" w:name="OLE_LINK1"/>
      <w:r w:rsidRPr="00BC52B5">
        <w:rPr>
          <w:rFonts w:ascii="Tahoma" w:hAnsi="Tahoma" w:cs="Tahoma"/>
          <w:b/>
        </w:rPr>
        <w:t xml:space="preserve">Vu </w:t>
      </w:r>
      <w:r w:rsidR="00537951">
        <w:rPr>
          <w:rFonts w:ascii="Tahoma" w:hAnsi="Tahoma" w:cs="Tahoma"/>
        </w:rPr>
        <w:t xml:space="preserve">la loi n° </w:t>
      </w:r>
      <w:r w:rsidR="00537951" w:rsidRPr="00537951">
        <w:rPr>
          <w:rFonts w:ascii="Tahoma" w:hAnsi="Tahoma" w:cs="Tahoma"/>
        </w:rPr>
        <w:t>83-634 du 13 juillet 1983 portant droits et obligations des fonctionnaires</w:t>
      </w:r>
      <w:r w:rsidR="00537951">
        <w:rPr>
          <w:rFonts w:ascii="Tahoma" w:hAnsi="Tahoma" w:cs="Tahoma"/>
        </w:rPr>
        <w:t>, notamment son article 6 ter A</w:t>
      </w:r>
    </w:p>
    <w:p w:rsidR="000C3D4B" w:rsidRDefault="000C3D4B" w:rsidP="007B5107">
      <w:pPr>
        <w:pStyle w:val="Sansinterligne"/>
        <w:spacing w:line="360" w:lineRule="auto"/>
        <w:ind w:left="-284" w:right="-284"/>
        <w:jc w:val="both"/>
        <w:rPr>
          <w:rFonts w:ascii="Tahoma" w:hAnsi="Tahoma" w:cs="Tahoma"/>
        </w:rPr>
      </w:pPr>
      <w:r w:rsidRPr="00BC52B5">
        <w:rPr>
          <w:rFonts w:ascii="Tahoma" w:hAnsi="Tahoma" w:cs="Tahoma"/>
          <w:b/>
        </w:rPr>
        <w:t>Vu</w:t>
      </w:r>
      <w:r w:rsidRPr="00BC52B5">
        <w:rPr>
          <w:rFonts w:ascii="Tahoma" w:hAnsi="Tahoma" w:cs="Tahoma"/>
        </w:rPr>
        <w:t xml:space="preserve"> la loi </w:t>
      </w:r>
      <w:r w:rsidR="00537951">
        <w:rPr>
          <w:rFonts w:ascii="Tahoma" w:hAnsi="Tahoma" w:cs="Tahoma"/>
        </w:rPr>
        <w:t xml:space="preserve">n° </w:t>
      </w:r>
      <w:r w:rsidR="00537951" w:rsidRPr="00537951">
        <w:rPr>
          <w:rFonts w:ascii="Tahoma" w:hAnsi="Tahoma" w:cs="Tahoma"/>
        </w:rPr>
        <w:t>2016-1691 du 9 décembre 2016 relative à la transparence, à la lutte contre la corruption et à la modernisation de la vie économique</w:t>
      </w:r>
      <w:r w:rsidR="00537951">
        <w:rPr>
          <w:rFonts w:ascii="Tahoma" w:hAnsi="Tahoma" w:cs="Tahoma"/>
        </w:rPr>
        <w:t>, prise en son Chapitre II</w:t>
      </w:r>
    </w:p>
    <w:p w:rsidR="00537951" w:rsidRPr="00BC52B5" w:rsidRDefault="00537951" w:rsidP="007B5107">
      <w:pPr>
        <w:pStyle w:val="Sansinterligne"/>
        <w:spacing w:line="360" w:lineRule="auto"/>
        <w:ind w:left="-284" w:right="-284"/>
        <w:jc w:val="both"/>
        <w:rPr>
          <w:rFonts w:ascii="Tahoma" w:hAnsi="Tahoma" w:cs="Tahoma"/>
        </w:rPr>
      </w:pPr>
      <w:r w:rsidRPr="00BC52B5">
        <w:rPr>
          <w:rFonts w:ascii="Tahoma" w:hAnsi="Tahoma" w:cs="Tahoma"/>
          <w:b/>
        </w:rPr>
        <w:t>Vu</w:t>
      </w:r>
      <w:r>
        <w:rPr>
          <w:rFonts w:ascii="Tahoma" w:hAnsi="Tahoma" w:cs="Tahoma"/>
        </w:rPr>
        <w:t xml:space="preserve"> le décret n° </w:t>
      </w:r>
      <w:r w:rsidRPr="00537951">
        <w:rPr>
          <w:rFonts w:ascii="Tahoma" w:hAnsi="Tahoma" w:cs="Tahoma"/>
        </w:rPr>
        <w:t>2017-564 du 19 avril 2017 relatif aux procédures de recueil des signalements émis par les lanceurs d'alerte au sein des personnes morales de droit public ou de droit privé ou des administrations de l'Etat</w:t>
      </w:r>
    </w:p>
    <w:bookmarkEnd w:id="0"/>
    <w:p w:rsidR="000C3D4B" w:rsidRPr="00746143" w:rsidRDefault="000C3D4B" w:rsidP="00537951">
      <w:pPr>
        <w:pStyle w:val="Sansinterligne"/>
        <w:ind w:left="-284" w:right="-284"/>
        <w:jc w:val="both"/>
        <w:rPr>
          <w:sz w:val="16"/>
        </w:rPr>
      </w:pPr>
    </w:p>
    <w:p w:rsidR="00537951" w:rsidRDefault="00537951" w:rsidP="00537951">
      <w:pPr>
        <w:pStyle w:val="Sansinterligne"/>
        <w:ind w:left="-284" w:right="-284"/>
        <w:jc w:val="both"/>
        <w:rPr>
          <w:rFonts w:ascii="Tahoma" w:hAnsi="Tahoma" w:cs="Tahoma"/>
        </w:rPr>
      </w:pPr>
      <w:r>
        <w:rPr>
          <w:rFonts w:ascii="Tahoma" w:hAnsi="Tahoma" w:cs="Tahoma"/>
        </w:rPr>
        <w:t xml:space="preserve">La loi </w:t>
      </w:r>
      <w:r w:rsidRPr="00537951">
        <w:rPr>
          <w:rFonts w:ascii="Tahoma" w:hAnsi="Tahoma" w:cs="Tahoma"/>
        </w:rPr>
        <w:t>du 9 décembre 2016 relative à la transparence, à la lutte contre la corruption et à la modernisation de la vie économique</w:t>
      </w:r>
      <w:r>
        <w:rPr>
          <w:rFonts w:ascii="Tahoma" w:hAnsi="Tahoma" w:cs="Tahoma"/>
        </w:rPr>
        <w:t xml:space="preserve">, en son article 8 III, instaure une obligation </w:t>
      </w:r>
      <w:r w:rsidR="00B464CE">
        <w:rPr>
          <w:rFonts w:ascii="Tahoma" w:hAnsi="Tahoma" w:cs="Tahoma"/>
        </w:rPr>
        <w:t xml:space="preserve">pour </w:t>
      </w:r>
      <w:r w:rsidRPr="00537951">
        <w:rPr>
          <w:rFonts w:ascii="Tahoma" w:hAnsi="Tahoma" w:cs="Tahoma"/>
        </w:rPr>
        <w:t xml:space="preserve">les </w:t>
      </w:r>
      <w:r w:rsidR="00B464CE">
        <w:rPr>
          <w:rFonts w:ascii="Tahoma" w:hAnsi="Tahoma" w:cs="Tahoma"/>
        </w:rPr>
        <w:t xml:space="preserve">collectivités </w:t>
      </w:r>
      <w:r w:rsidR="00DC4E3C">
        <w:rPr>
          <w:rFonts w:ascii="Tahoma" w:hAnsi="Tahoma" w:cs="Tahoma"/>
        </w:rPr>
        <w:t xml:space="preserve">ou établissements publics </w:t>
      </w:r>
      <w:r w:rsidR="00B464CE">
        <w:rPr>
          <w:rFonts w:ascii="Tahoma" w:hAnsi="Tahoma" w:cs="Tahoma"/>
        </w:rPr>
        <w:t>d'au moins cinquante salariés</w:t>
      </w:r>
      <w:r w:rsidRPr="00537951">
        <w:rPr>
          <w:rFonts w:ascii="Tahoma" w:hAnsi="Tahoma" w:cs="Tahoma"/>
        </w:rPr>
        <w:t xml:space="preserve">, les communes de plus de 10 000 habitants ainsi que les établissements publics de coopération intercommunale à fiscalité propre dont elles sont membres, les départements et les régions, </w:t>
      </w:r>
      <w:r w:rsidR="00B464CE">
        <w:rPr>
          <w:rFonts w:ascii="Tahoma" w:hAnsi="Tahoma" w:cs="Tahoma"/>
        </w:rPr>
        <w:t>de mettre en œuvre d</w:t>
      </w:r>
      <w:r w:rsidRPr="00537951">
        <w:rPr>
          <w:rFonts w:ascii="Tahoma" w:hAnsi="Tahoma" w:cs="Tahoma"/>
        </w:rPr>
        <w:t>es procédures appropriées de recueil des signalements émis par les membres de leur personnel ou par des collaborateurs extérieurs et occasionnels</w:t>
      </w:r>
      <w:r w:rsidR="00B464CE">
        <w:rPr>
          <w:rFonts w:ascii="Tahoma" w:hAnsi="Tahoma" w:cs="Tahoma"/>
        </w:rPr>
        <w:t>.</w:t>
      </w:r>
    </w:p>
    <w:p w:rsidR="00B464CE" w:rsidRDefault="00B464CE" w:rsidP="00537951">
      <w:pPr>
        <w:pStyle w:val="Sansinterligne"/>
        <w:ind w:left="-284" w:right="-284"/>
        <w:jc w:val="both"/>
        <w:rPr>
          <w:rFonts w:ascii="Tahoma" w:hAnsi="Tahoma" w:cs="Tahoma"/>
        </w:rPr>
      </w:pPr>
    </w:p>
    <w:p w:rsidR="00B464CE" w:rsidRDefault="00B464CE" w:rsidP="00537951">
      <w:pPr>
        <w:pStyle w:val="Sansinterligne"/>
        <w:ind w:left="-284" w:right="-284"/>
        <w:jc w:val="both"/>
        <w:rPr>
          <w:rFonts w:ascii="Tahoma" w:hAnsi="Tahoma" w:cs="Tahoma"/>
        </w:rPr>
      </w:pPr>
      <w:r>
        <w:rPr>
          <w:rFonts w:ascii="Tahoma" w:hAnsi="Tahoma" w:cs="Tahoma"/>
        </w:rPr>
        <w:t xml:space="preserve">Ces lanceurs d’alertes sont définis par la loi comme toute </w:t>
      </w:r>
      <w:r w:rsidRPr="00B464CE">
        <w:rPr>
          <w:rFonts w:ascii="Tahoma" w:hAnsi="Tahoma" w:cs="Tahoma"/>
        </w:rPr>
        <w:t>personne physique qui révèle ou signale, de manière désintéressée et de bonne foi, un crime ou un délit, une violation grave et manifeste d'un engagement international régulièrement ratifié ou approuvé par la France, d'un acte unilatéral d'une organisation internationale pris sur le fondement d'un tel engagement, de la loi ou du règlement, ou une menace ou un préjudice graves pour l'intérêt général, dont elle a eu personnellement connaissance.</w:t>
      </w:r>
    </w:p>
    <w:p w:rsidR="00874D08" w:rsidRDefault="00874D08" w:rsidP="00874D08">
      <w:pPr>
        <w:pStyle w:val="Sansinterligne"/>
        <w:ind w:left="-284" w:right="-284"/>
        <w:jc w:val="both"/>
        <w:rPr>
          <w:rFonts w:ascii="Tahoma" w:hAnsi="Tahoma" w:cs="Tahoma"/>
        </w:rPr>
      </w:pPr>
    </w:p>
    <w:p w:rsidR="00874D08" w:rsidRDefault="00874D08" w:rsidP="00874D08">
      <w:pPr>
        <w:pStyle w:val="Sansinterligne"/>
        <w:ind w:left="-284" w:right="-284"/>
        <w:jc w:val="both"/>
        <w:rPr>
          <w:rFonts w:ascii="Tahoma" w:hAnsi="Tahoma" w:cs="Tahoma"/>
        </w:rPr>
      </w:pPr>
      <w:r>
        <w:rPr>
          <w:rFonts w:ascii="Tahoma" w:hAnsi="Tahoma" w:cs="Tahoma"/>
        </w:rPr>
        <w:t>Sont exclus de la procédure l</w:t>
      </w:r>
      <w:r w:rsidRPr="00B464CE">
        <w:rPr>
          <w:rFonts w:ascii="Tahoma" w:hAnsi="Tahoma" w:cs="Tahoma"/>
        </w:rPr>
        <w:t>es fa</w:t>
      </w:r>
      <w:r w:rsidR="00317658">
        <w:rPr>
          <w:rFonts w:ascii="Tahoma" w:hAnsi="Tahoma" w:cs="Tahoma"/>
        </w:rPr>
        <w:t xml:space="preserve">its, informations ou documents </w:t>
      </w:r>
      <w:r w:rsidRPr="00B464CE">
        <w:rPr>
          <w:rFonts w:ascii="Tahoma" w:hAnsi="Tahoma" w:cs="Tahoma"/>
        </w:rPr>
        <w:t>couverts par le secret de la défense nationale, le secret médical ou le secret des relation</w:t>
      </w:r>
      <w:r>
        <w:rPr>
          <w:rFonts w:ascii="Tahoma" w:hAnsi="Tahoma" w:cs="Tahoma"/>
        </w:rPr>
        <w:t>s entre un avocat et son client.</w:t>
      </w:r>
    </w:p>
    <w:p w:rsidR="00B464CE" w:rsidRDefault="00B464CE" w:rsidP="00537951">
      <w:pPr>
        <w:pStyle w:val="Sansinterligne"/>
        <w:ind w:left="-284" w:right="-284"/>
        <w:jc w:val="both"/>
        <w:rPr>
          <w:rFonts w:ascii="Tahoma" w:hAnsi="Tahoma" w:cs="Tahoma"/>
        </w:rPr>
      </w:pPr>
    </w:p>
    <w:p w:rsidR="00B464CE" w:rsidRDefault="00B464CE" w:rsidP="00537951">
      <w:pPr>
        <w:pStyle w:val="Sansinterligne"/>
        <w:ind w:left="-284" w:right="-284"/>
        <w:jc w:val="both"/>
        <w:rPr>
          <w:rFonts w:ascii="Tahoma" w:hAnsi="Tahoma" w:cs="Tahoma"/>
        </w:rPr>
      </w:pPr>
      <w:r>
        <w:rPr>
          <w:rFonts w:ascii="Tahoma" w:hAnsi="Tahoma" w:cs="Tahoma"/>
        </w:rPr>
        <w:t>Chaque employeur a la possibilité de désigner un référent chargé de recueillir les alertes ainsi formulées, selon une procédure encadrée par le décret du 19 avril 2017.</w:t>
      </w:r>
    </w:p>
    <w:p w:rsidR="00B464CE" w:rsidRDefault="00B464CE" w:rsidP="00537951">
      <w:pPr>
        <w:pStyle w:val="Sansinterligne"/>
        <w:ind w:left="-284" w:right="-284"/>
        <w:jc w:val="both"/>
        <w:rPr>
          <w:rFonts w:ascii="Tahoma" w:hAnsi="Tahoma" w:cs="Tahoma"/>
        </w:rPr>
      </w:pPr>
    </w:p>
    <w:p w:rsidR="00B464CE" w:rsidRDefault="00B464CE" w:rsidP="00537951">
      <w:pPr>
        <w:pStyle w:val="Sansinterligne"/>
        <w:ind w:left="-284" w:right="-284"/>
        <w:jc w:val="both"/>
        <w:rPr>
          <w:rFonts w:ascii="Tahoma" w:hAnsi="Tahoma" w:cs="Tahoma"/>
        </w:rPr>
      </w:pPr>
      <w:r>
        <w:rPr>
          <w:rFonts w:ascii="Tahoma" w:hAnsi="Tahoma" w:cs="Tahoma"/>
        </w:rPr>
        <w:t xml:space="preserve">Le Centre de Gestion de la Haute-Savoie </w:t>
      </w:r>
      <w:r w:rsidR="00660380">
        <w:rPr>
          <w:rFonts w:ascii="Tahoma" w:hAnsi="Tahoma" w:cs="Tahoma"/>
        </w:rPr>
        <w:t>entend désigner un référent selon la procédure décrite ci-dessous :</w:t>
      </w:r>
    </w:p>
    <w:p w:rsidR="00660380" w:rsidRDefault="00660380" w:rsidP="00537951">
      <w:pPr>
        <w:pStyle w:val="Sansinterligne"/>
        <w:ind w:left="-284" w:right="-284"/>
        <w:jc w:val="both"/>
        <w:rPr>
          <w:rFonts w:ascii="Tahoma" w:hAnsi="Tahoma" w:cs="Tahoma"/>
        </w:rPr>
      </w:pPr>
    </w:p>
    <w:p w:rsidR="0080685F" w:rsidRPr="0080685F" w:rsidRDefault="0080685F" w:rsidP="0080685F">
      <w:pPr>
        <w:pStyle w:val="Sansinterligne"/>
        <w:pBdr>
          <w:top w:val="single" w:sz="4" w:space="1" w:color="auto"/>
          <w:left w:val="single" w:sz="4" w:space="4" w:color="auto"/>
          <w:bottom w:val="single" w:sz="4" w:space="1" w:color="auto"/>
          <w:right w:val="single" w:sz="4" w:space="4" w:color="auto"/>
        </w:pBdr>
        <w:ind w:left="-284" w:right="-284"/>
        <w:jc w:val="center"/>
        <w:rPr>
          <w:rFonts w:ascii="Tahoma" w:hAnsi="Tahoma" w:cs="Tahoma"/>
          <w:b/>
        </w:rPr>
      </w:pPr>
      <w:r w:rsidRPr="0080685F">
        <w:rPr>
          <w:rFonts w:ascii="Tahoma" w:hAnsi="Tahoma" w:cs="Tahoma"/>
          <w:b/>
        </w:rPr>
        <w:t xml:space="preserve">Procédure de </w:t>
      </w:r>
      <w:r w:rsidR="00C95B7D">
        <w:rPr>
          <w:rFonts w:ascii="Tahoma" w:hAnsi="Tahoma" w:cs="Tahoma"/>
          <w:b/>
        </w:rPr>
        <w:t>recueil des signalements prévue</w:t>
      </w:r>
      <w:r w:rsidRPr="0080685F">
        <w:rPr>
          <w:rFonts w:ascii="Tahoma" w:hAnsi="Tahoma" w:cs="Tahoma"/>
          <w:b/>
        </w:rPr>
        <w:t xml:space="preserve"> au III de l’article 8 de la loi n° 2016-1691 du 9 décembre 2016 mise en œuvre par le CDG74</w:t>
      </w:r>
    </w:p>
    <w:p w:rsidR="0080685F" w:rsidRDefault="0080685F"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p>
    <w:p w:rsidR="00660380" w:rsidRDefault="00660380"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r>
        <w:rPr>
          <w:rFonts w:ascii="Tahoma" w:hAnsi="Tahoma" w:cs="Tahoma"/>
        </w:rPr>
        <w:t xml:space="preserve">Le </w:t>
      </w:r>
      <w:r w:rsidR="0080685F">
        <w:rPr>
          <w:rFonts w:ascii="Tahoma" w:hAnsi="Tahoma" w:cs="Tahoma"/>
        </w:rPr>
        <w:t>CDG74 désigne comme référent « lanceurs d’alertes »</w:t>
      </w:r>
      <w:r>
        <w:rPr>
          <w:rFonts w:ascii="Tahoma" w:hAnsi="Tahoma" w:cs="Tahoma"/>
        </w:rPr>
        <w:t xml:space="preserve"> l’un de ses référents déontologues, Monsieur Louis-Jean VILLARD.</w:t>
      </w:r>
    </w:p>
    <w:p w:rsidR="00660380" w:rsidRDefault="00660380"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p>
    <w:p w:rsidR="0080685F" w:rsidRDefault="00660380"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r>
        <w:rPr>
          <w:rFonts w:ascii="Tahoma" w:hAnsi="Tahoma" w:cs="Tahoma"/>
        </w:rPr>
        <w:t xml:space="preserve">Il </w:t>
      </w:r>
      <w:r w:rsidR="00317658">
        <w:rPr>
          <w:rFonts w:ascii="Tahoma" w:hAnsi="Tahoma" w:cs="Tahoma"/>
        </w:rPr>
        <w:t>est</w:t>
      </w:r>
      <w:r>
        <w:rPr>
          <w:rFonts w:ascii="Tahoma" w:hAnsi="Tahoma" w:cs="Tahoma"/>
        </w:rPr>
        <w:t xml:space="preserve"> saisi selon la même procédure que celle prévue pour la saisine du référent déontologue, par un formulaire spécifique </w:t>
      </w:r>
      <w:r w:rsidR="00874D08">
        <w:rPr>
          <w:rFonts w:ascii="Tahoma" w:hAnsi="Tahoma" w:cs="Tahoma"/>
        </w:rPr>
        <w:t xml:space="preserve">disponible sur le site internet du CDG, </w:t>
      </w:r>
      <w:r>
        <w:rPr>
          <w:rFonts w:ascii="Tahoma" w:hAnsi="Tahoma" w:cs="Tahoma"/>
        </w:rPr>
        <w:t>adressé :</w:t>
      </w:r>
    </w:p>
    <w:p w:rsidR="0080685F" w:rsidRDefault="00660380" w:rsidP="0080685F">
      <w:pPr>
        <w:pStyle w:val="Sansinterligne"/>
        <w:numPr>
          <w:ilvl w:val="0"/>
          <w:numId w:val="14"/>
        </w:numPr>
        <w:pBdr>
          <w:top w:val="single" w:sz="4" w:space="1" w:color="auto"/>
          <w:left w:val="single" w:sz="4" w:space="4" w:color="auto"/>
          <w:bottom w:val="single" w:sz="4" w:space="1" w:color="auto"/>
          <w:right w:val="single" w:sz="4" w:space="4" w:color="auto"/>
        </w:pBdr>
        <w:ind w:right="-284"/>
        <w:jc w:val="both"/>
        <w:rPr>
          <w:rFonts w:ascii="Tahoma" w:hAnsi="Tahoma" w:cs="Tahoma"/>
        </w:rPr>
      </w:pPr>
      <w:r>
        <w:rPr>
          <w:rFonts w:ascii="Tahoma" w:hAnsi="Tahoma" w:cs="Tahoma"/>
        </w:rPr>
        <w:t>Soit p</w:t>
      </w:r>
      <w:r w:rsidRPr="00660380">
        <w:rPr>
          <w:rFonts w:ascii="Tahoma" w:hAnsi="Tahoma" w:cs="Tahoma"/>
        </w:rPr>
        <w:t>ar courrier, adressé dans une enveloppe portant la mention « confidentiel » à l’adresse suivante :</w:t>
      </w:r>
    </w:p>
    <w:p w:rsidR="0080685F" w:rsidRDefault="00660380"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r w:rsidRPr="0080685F">
        <w:rPr>
          <w:rFonts w:ascii="Tahoma" w:hAnsi="Tahoma" w:cs="Tahoma"/>
          <w:i/>
        </w:rPr>
        <w:t>Référent déontologue</w:t>
      </w:r>
    </w:p>
    <w:p w:rsidR="0080685F" w:rsidRDefault="00660380"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r w:rsidRPr="00660380">
        <w:rPr>
          <w:rFonts w:ascii="Tahoma" w:hAnsi="Tahoma" w:cs="Tahoma"/>
          <w:i/>
        </w:rPr>
        <w:t>Centre de Gestion de la Fonction Publique Territoriale de la Haute-Savoie</w:t>
      </w:r>
    </w:p>
    <w:p w:rsidR="0080685F" w:rsidRDefault="00660380"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r w:rsidRPr="00660380">
        <w:rPr>
          <w:rFonts w:ascii="Tahoma" w:hAnsi="Tahoma" w:cs="Tahoma"/>
          <w:i/>
        </w:rPr>
        <w:t>55, rue du Val Vert – Seynod 74600 Annecy</w:t>
      </w:r>
    </w:p>
    <w:p w:rsidR="00660380" w:rsidRPr="00660380" w:rsidRDefault="00660380" w:rsidP="0080685F">
      <w:pPr>
        <w:pStyle w:val="Sansinterligne"/>
        <w:numPr>
          <w:ilvl w:val="0"/>
          <w:numId w:val="14"/>
        </w:numPr>
        <w:pBdr>
          <w:top w:val="single" w:sz="4" w:space="1" w:color="auto"/>
          <w:left w:val="single" w:sz="4" w:space="4" w:color="auto"/>
          <w:bottom w:val="single" w:sz="4" w:space="1" w:color="auto"/>
          <w:right w:val="single" w:sz="4" w:space="4" w:color="auto"/>
        </w:pBdr>
        <w:ind w:right="-284"/>
        <w:jc w:val="both"/>
        <w:rPr>
          <w:rFonts w:ascii="Tahoma" w:hAnsi="Tahoma" w:cs="Tahoma"/>
        </w:rPr>
      </w:pPr>
      <w:r>
        <w:rPr>
          <w:rFonts w:ascii="Tahoma" w:hAnsi="Tahoma" w:cs="Tahoma"/>
        </w:rPr>
        <w:t>Soit p</w:t>
      </w:r>
      <w:r w:rsidRPr="00660380">
        <w:rPr>
          <w:rFonts w:ascii="Tahoma" w:hAnsi="Tahoma" w:cs="Tahoma"/>
        </w:rPr>
        <w:t xml:space="preserve">ar mail, à l’adresse : </w:t>
      </w:r>
      <w:r w:rsidRPr="00D0781C">
        <w:rPr>
          <w:rFonts w:ascii="Tahoma" w:hAnsi="Tahoma" w:cs="Tahoma"/>
          <w:i/>
        </w:rPr>
        <w:t>deontologue@cdg74.fr</w:t>
      </w:r>
    </w:p>
    <w:p w:rsidR="00660380" w:rsidRDefault="00660380"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p>
    <w:p w:rsidR="00660380" w:rsidRDefault="00E4179E"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r>
        <w:rPr>
          <w:rFonts w:ascii="Tahoma" w:hAnsi="Tahoma" w:cs="Tahoma"/>
        </w:rPr>
        <w:t>L’auteur du signalement</w:t>
      </w:r>
      <w:r w:rsidR="00317658">
        <w:rPr>
          <w:rFonts w:ascii="Tahoma" w:hAnsi="Tahoma" w:cs="Tahoma"/>
        </w:rPr>
        <w:t xml:space="preserve"> peut</w:t>
      </w:r>
      <w:r w:rsidR="0018154A">
        <w:rPr>
          <w:rFonts w:ascii="Tahoma" w:hAnsi="Tahoma" w:cs="Tahoma"/>
        </w:rPr>
        <w:t xml:space="preserve"> joindre à cet envoi toute information</w:t>
      </w:r>
      <w:r w:rsidR="0018154A" w:rsidRPr="0018154A">
        <w:rPr>
          <w:rFonts w:ascii="Tahoma" w:hAnsi="Tahoma" w:cs="Tahoma"/>
        </w:rPr>
        <w:t xml:space="preserve"> ou </w:t>
      </w:r>
      <w:r w:rsidR="0018154A">
        <w:rPr>
          <w:rFonts w:ascii="Tahoma" w:hAnsi="Tahoma" w:cs="Tahoma"/>
        </w:rPr>
        <w:t>tout document,</w:t>
      </w:r>
      <w:r w:rsidR="0018154A" w:rsidRPr="0018154A">
        <w:rPr>
          <w:rFonts w:ascii="Tahoma" w:hAnsi="Tahoma" w:cs="Tahoma"/>
        </w:rPr>
        <w:t xml:space="preserve"> quel que soit leur forme ou leur support</w:t>
      </w:r>
      <w:r w:rsidR="0018154A">
        <w:rPr>
          <w:rFonts w:ascii="Tahoma" w:hAnsi="Tahoma" w:cs="Tahoma"/>
        </w:rPr>
        <w:t>,</w:t>
      </w:r>
      <w:r w:rsidR="0018154A" w:rsidRPr="0018154A">
        <w:rPr>
          <w:rFonts w:ascii="Tahoma" w:hAnsi="Tahoma" w:cs="Tahoma"/>
        </w:rPr>
        <w:t xml:space="preserve"> de </w:t>
      </w:r>
      <w:r w:rsidR="0018154A">
        <w:rPr>
          <w:rFonts w:ascii="Tahoma" w:hAnsi="Tahoma" w:cs="Tahoma"/>
        </w:rPr>
        <w:t>nature à étayer son signalement.</w:t>
      </w:r>
    </w:p>
    <w:p w:rsidR="0018154A" w:rsidRDefault="0018154A"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p>
    <w:p w:rsidR="0018154A" w:rsidRDefault="0018154A"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r>
        <w:rPr>
          <w:rFonts w:ascii="Tahoma" w:hAnsi="Tahoma" w:cs="Tahoma"/>
        </w:rPr>
        <w:t>Le service expe</w:t>
      </w:r>
      <w:r w:rsidR="00317658">
        <w:rPr>
          <w:rFonts w:ascii="Tahoma" w:hAnsi="Tahoma" w:cs="Tahoma"/>
        </w:rPr>
        <w:t>rtise juridique du CDG examine</w:t>
      </w:r>
      <w:r>
        <w:rPr>
          <w:rFonts w:ascii="Tahoma" w:hAnsi="Tahoma" w:cs="Tahoma"/>
        </w:rPr>
        <w:t xml:space="preserve"> dans un premier temps la recevabilité du signalement au regard de sa définition légale, et e</w:t>
      </w:r>
      <w:r w:rsidR="00317658">
        <w:rPr>
          <w:rFonts w:ascii="Tahoma" w:hAnsi="Tahoma" w:cs="Tahoma"/>
        </w:rPr>
        <w:t>n informe</w:t>
      </w:r>
      <w:r w:rsidR="00E4179E">
        <w:rPr>
          <w:rFonts w:ascii="Tahoma" w:hAnsi="Tahoma" w:cs="Tahoma"/>
        </w:rPr>
        <w:t xml:space="preserve"> en retour son auteur</w:t>
      </w:r>
      <w:r>
        <w:rPr>
          <w:rFonts w:ascii="Tahoma" w:hAnsi="Tahoma" w:cs="Tahoma"/>
        </w:rPr>
        <w:t xml:space="preserve"> dans un délai </w:t>
      </w:r>
      <w:r>
        <w:rPr>
          <w:rFonts w:ascii="Tahoma" w:hAnsi="Tahoma" w:cs="Tahoma"/>
        </w:rPr>
        <w:lastRenderedPageBreak/>
        <w:t xml:space="preserve">maximum d’1 mois. </w:t>
      </w:r>
      <w:r w:rsidR="00E4179E">
        <w:rPr>
          <w:rFonts w:ascii="Tahoma" w:hAnsi="Tahoma" w:cs="Tahoma"/>
        </w:rPr>
        <w:t>E</w:t>
      </w:r>
      <w:r>
        <w:rPr>
          <w:rFonts w:ascii="Tahoma" w:hAnsi="Tahoma" w:cs="Tahoma"/>
        </w:rPr>
        <w:t>n l’absence de réponse dans ce délai</w:t>
      </w:r>
      <w:r w:rsidR="00E4179E">
        <w:rPr>
          <w:rFonts w:ascii="Tahoma" w:hAnsi="Tahoma" w:cs="Tahoma"/>
        </w:rPr>
        <w:t>, l’auteur</w:t>
      </w:r>
      <w:r w:rsidR="00317658">
        <w:rPr>
          <w:rFonts w:ascii="Tahoma" w:hAnsi="Tahoma" w:cs="Tahoma"/>
        </w:rPr>
        <w:t xml:space="preserve"> du signalement peut</w:t>
      </w:r>
      <w:r>
        <w:rPr>
          <w:rFonts w:ascii="Tahoma" w:hAnsi="Tahoma" w:cs="Tahoma"/>
        </w:rPr>
        <w:t xml:space="preserve"> transmettre ce dernier </w:t>
      </w:r>
      <w:r w:rsidRPr="0018154A">
        <w:rPr>
          <w:rFonts w:ascii="Tahoma" w:hAnsi="Tahoma" w:cs="Tahoma"/>
        </w:rPr>
        <w:t>à l'autorité judiciaire, à l'autorité administrative ou aux ordres professionnels.</w:t>
      </w:r>
    </w:p>
    <w:p w:rsidR="0018154A" w:rsidRDefault="0018154A"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p>
    <w:p w:rsidR="0018154A" w:rsidRDefault="0018154A"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r>
        <w:rPr>
          <w:rFonts w:ascii="Tahoma" w:hAnsi="Tahoma" w:cs="Tahoma"/>
        </w:rPr>
        <w:t xml:space="preserve">Si le signalement est recevable, il </w:t>
      </w:r>
      <w:r w:rsidR="00317658">
        <w:rPr>
          <w:rFonts w:ascii="Tahoma" w:hAnsi="Tahoma" w:cs="Tahoma"/>
        </w:rPr>
        <w:t>est</w:t>
      </w:r>
      <w:r>
        <w:rPr>
          <w:rFonts w:ascii="Tahoma" w:hAnsi="Tahoma" w:cs="Tahoma"/>
        </w:rPr>
        <w:t xml:space="preserve"> transmis au référent susvisé, qui </w:t>
      </w:r>
      <w:r w:rsidR="00317658">
        <w:rPr>
          <w:rFonts w:ascii="Tahoma" w:hAnsi="Tahoma" w:cs="Tahoma"/>
        </w:rPr>
        <w:t>envoie</w:t>
      </w:r>
      <w:r w:rsidR="006D6C57">
        <w:rPr>
          <w:rFonts w:ascii="Tahoma" w:hAnsi="Tahoma" w:cs="Tahoma"/>
        </w:rPr>
        <w:t xml:space="preserve"> ses observations à l’</w:t>
      </w:r>
      <w:r w:rsidR="00E4179E">
        <w:rPr>
          <w:rFonts w:ascii="Tahoma" w:hAnsi="Tahoma" w:cs="Tahoma"/>
        </w:rPr>
        <w:t>auteur</w:t>
      </w:r>
      <w:r w:rsidR="00317658">
        <w:rPr>
          <w:rFonts w:ascii="Tahoma" w:hAnsi="Tahoma" w:cs="Tahoma"/>
        </w:rPr>
        <w:t xml:space="preserve"> du signalement ou l’informe</w:t>
      </w:r>
      <w:r w:rsidR="006D6C57">
        <w:rPr>
          <w:rFonts w:ascii="Tahoma" w:hAnsi="Tahoma" w:cs="Tahoma"/>
        </w:rPr>
        <w:t xml:space="preserve"> des mesures mises en œuvre dans un délai de 3 mois, s</w:t>
      </w:r>
      <w:r w:rsidR="006D6C57" w:rsidRPr="006D6C57">
        <w:rPr>
          <w:rFonts w:ascii="Tahoma" w:hAnsi="Tahoma" w:cs="Tahoma"/>
        </w:rPr>
        <w:t>auf circonstances particulières</w:t>
      </w:r>
      <w:r w:rsidR="006D6C57">
        <w:rPr>
          <w:rFonts w:ascii="Tahoma" w:hAnsi="Tahoma" w:cs="Tahoma"/>
        </w:rPr>
        <w:t xml:space="preserve"> nécessitant un allongem</w:t>
      </w:r>
      <w:r w:rsidR="00E4179E">
        <w:rPr>
          <w:rFonts w:ascii="Tahoma" w:hAnsi="Tahoma" w:cs="Tahoma"/>
        </w:rPr>
        <w:t>ent de ce délai, dont l’auteur du signalement</w:t>
      </w:r>
      <w:r w:rsidR="006D6C57">
        <w:rPr>
          <w:rFonts w:ascii="Tahoma" w:hAnsi="Tahoma" w:cs="Tahoma"/>
        </w:rPr>
        <w:t xml:space="preserve"> </w:t>
      </w:r>
      <w:r w:rsidR="00317658">
        <w:rPr>
          <w:rFonts w:ascii="Tahoma" w:hAnsi="Tahoma" w:cs="Tahoma"/>
        </w:rPr>
        <w:t>est</w:t>
      </w:r>
      <w:r w:rsidR="006D6C57">
        <w:rPr>
          <w:rFonts w:ascii="Tahoma" w:hAnsi="Tahoma" w:cs="Tahoma"/>
        </w:rPr>
        <w:t xml:space="preserve"> alors informé.</w:t>
      </w:r>
    </w:p>
    <w:p w:rsidR="0018154A" w:rsidRDefault="0018154A"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p>
    <w:p w:rsidR="0018154A" w:rsidRDefault="00317658"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r>
        <w:rPr>
          <w:rFonts w:ascii="Tahoma" w:hAnsi="Tahoma" w:cs="Tahoma"/>
        </w:rPr>
        <w:t>Le CDG garantit</w:t>
      </w:r>
      <w:r w:rsidR="006D6C57">
        <w:rPr>
          <w:rFonts w:ascii="Tahoma" w:hAnsi="Tahoma" w:cs="Tahoma"/>
        </w:rPr>
        <w:t xml:space="preserve"> la stricte confidentialité de la procédure. </w:t>
      </w:r>
      <w:r w:rsidR="0018154A">
        <w:rPr>
          <w:rFonts w:ascii="Tahoma" w:hAnsi="Tahoma" w:cs="Tahoma"/>
        </w:rPr>
        <w:t xml:space="preserve">Il est rappelé que </w:t>
      </w:r>
      <w:r w:rsidR="006D6C57">
        <w:rPr>
          <w:rFonts w:ascii="Tahoma" w:hAnsi="Tahoma" w:cs="Tahoma"/>
        </w:rPr>
        <w:t>l</w:t>
      </w:r>
      <w:r w:rsidR="0018154A" w:rsidRPr="0018154A">
        <w:rPr>
          <w:rFonts w:ascii="Tahoma" w:hAnsi="Tahoma" w:cs="Tahoma"/>
        </w:rPr>
        <w:t>es éléments de nature à identifier le lanceur d'alerte ne peuvent être divulgués, sauf à l'autorité judiciaire, qu'avec le consentement de celui-ci.</w:t>
      </w:r>
      <w:r w:rsidR="006D6C57">
        <w:rPr>
          <w:rFonts w:ascii="Tahoma" w:hAnsi="Tahoma" w:cs="Tahoma"/>
        </w:rPr>
        <w:t xml:space="preserve"> </w:t>
      </w:r>
      <w:r w:rsidR="0018154A" w:rsidRPr="0018154A">
        <w:rPr>
          <w:rFonts w:ascii="Tahoma" w:hAnsi="Tahoma" w:cs="Tahoma"/>
        </w:rPr>
        <w:t>Les éléments de nature à identifier la personne mise en cause par un signalement ne peuvent être divulgués, sauf à l'autorité judiciaire, qu'une fois établi le caractère fondé de l'alert</w:t>
      </w:r>
      <w:r w:rsidR="006D6C57">
        <w:rPr>
          <w:rFonts w:ascii="Tahoma" w:hAnsi="Tahoma" w:cs="Tahoma"/>
        </w:rPr>
        <w:t xml:space="preserve">e. </w:t>
      </w:r>
      <w:r w:rsidR="0018154A" w:rsidRPr="0018154A">
        <w:rPr>
          <w:rFonts w:ascii="Tahoma" w:hAnsi="Tahoma" w:cs="Tahoma"/>
        </w:rPr>
        <w:t>Le fait de divulguer les éléments confidentiels définis au I est puni de deux ans d'emprisonnement et de 30 000 € d'amende.</w:t>
      </w:r>
      <w:r w:rsidR="006D6C57">
        <w:rPr>
          <w:rFonts w:ascii="Tahoma" w:hAnsi="Tahoma" w:cs="Tahoma"/>
        </w:rPr>
        <w:tab/>
      </w:r>
    </w:p>
    <w:p w:rsidR="006D6C57" w:rsidRDefault="006D6C57"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p>
    <w:p w:rsidR="006D6C57" w:rsidRDefault="006D6C57"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r>
        <w:rPr>
          <w:rFonts w:ascii="Tahoma" w:hAnsi="Tahoma" w:cs="Tahoma"/>
        </w:rPr>
        <w:t xml:space="preserve">Toute communication à des tiers nécessaire à la vérification et au traitement du signalement </w:t>
      </w:r>
      <w:r w:rsidR="00317658">
        <w:rPr>
          <w:rFonts w:ascii="Tahoma" w:hAnsi="Tahoma" w:cs="Tahoma"/>
        </w:rPr>
        <w:t xml:space="preserve">est </w:t>
      </w:r>
      <w:r>
        <w:rPr>
          <w:rFonts w:ascii="Tahoma" w:hAnsi="Tahoma" w:cs="Tahoma"/>
        </w:rPr>
        <w:t>effectuée de manière anonyme, de manière à</w:t>
      </w:r>
      <w:r w:rsidR="00E4179E">
        <w:rPr>
          <w:rFonts w:ascii="Tahoma" w:hAnsi="Tahoma" w:cs="Tahoma"/>
        </w:rPr>
        <w:t xml:space="preserve"> ce que l’identité de l’auteur</w:t>
      </w:r>
      <w:r>
        <w:rPr>
          <w:rFonts w:ascii="Tahoma" w:hAnsi="Tahoma" w:cs="Tahoma"/>
        </w:rPr>
        <w:t xml:space="preserve"> du signalement ne puisse pas être révélée.</w:t>
      </w:r>
    </w:p>
    <w:p w:rsidR="006D6C57" w:rsidRDefault="006D6C57"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p>
    <w:p w:rsidR="006D6C57" w:rsidRDefault="00C47977"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r>
        <w:rPr>
          <w:rFonts w:ascii="Tahoma" w:hAnsi="Tahoma" w:cs="Tahoma"/>
        </w:rPr>
        <w:t>Lorsqu’aucune suite n’est</w:t>
      </w:r>
      <w:r w:rsidR="006D6C57">
        <w:rPr>
          <w:rFonts w:ascii="Tahoma" w:hAnsi="Tahoma" w:cs="Tahoma"/>
        </w:rPr>
        <w:t xml:space="preserve"> donnée au signalement, notamment en cas d’irrecevabilité de ce dernier, o</w:t>
      </w:r>
      <w:r>
        <w:rPr>
          <w:rFonts w:ascii="Tahoma" w:hAnsi="Tahoma" w:cs="Tahoma"/>
        </w:rPr>
        <w:t>u lorsque le référent prononce</w:t>
      </w:r>
      <w:r w:rsidR="006D6C57">
        <w:rPr>
          <w:rFonts w:ascii="Tahoma" w:hAnsi="Tahoma" w:cs="Tahoma"/>
        </w:rPr>
        <w:t xml:space="preserve"> la clôture du dossier</w:t>
      </w:r>
      <w:r w:rsidR="00AF5B62">
        <w:rPr>
          <w:rFonts w:ascii="Tahoma" w:hAnsi="Tahoma" w:cs="Tahoma"/>
        </w:rPr>
        <w:t>, l’en</w:t>
      </w:r>
      <w:r w:rsidR="00317658">
        <w:rPr>
          <w:rFonts w:ascii="Tahoma" w:hAnsi="Tahoma" w:cs="Tahoma"/>
        </w:rPr>
        <w:t>semble des pièces du dossier s</w:t>
      </w:r>
      <w:r w:rsidR="00AF5B62">
        <w:rPr>
          <w:rFonts w:ascii="Tahoma" w:hAnsi="Tahoma" w:cs="Tahoma"/>
        </w:rPr>
        <w:t>ont détruites dans un délai de 2 mois à compter de la notification de l’irrecevabilité du signalement ou de la clô</w:t>
      </w:r>
      <w:r w:rsidR="00317658">
        <w:rPr>
          <w:rFonts w:ascii="Tahoma" w:hAnsi="Tahoma" w:cs="Tahoma"/>
        </w:rPr>
        <w:t>ture du dossier, ce qui passe</w:t>
      </w:r>
      <w:r w:rsidR="00AF5B62">
        <w:rPr>
          <w:rFonts w:ascii="Tahoma" w:hAnsi="Tahoma" w:cs="Tahoma"/>
        </w:rPr>
        <w:t xml:space="preserve"> par la suppression définitive des données informatiques et la destruction des documents papier.</w:t>
      </w:r>
    </w:p>
    <w:p w:rsidR="00AF5B62" w:rsidRDefault="00AF5B62"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p>
    <w:p w:rsidR="00AF5B62" w:rsidRDefault="00AF5B62" w:rsidP="0080685F">
      <w:pPr>
        <w:pStyle w:val="Sansinterligne"/>
        <w:pBdr>
          <w:top w:val="single" w:sz="4" w:space="1" w:color="auto"/>
          <w:left w:val="single" w:sz="4" w:space="4" w:color="auto"/>
          <w:bottom w:val="single" w:sz="4" w:space="1" w:color="auto"/>
          <w:right w:val="single" w:sz="4" w:space="4" w:color="auto"/>
        </w:pBdr>
        <w:ind w:left="-284" w:right="-284"/>
        <w:jc w:val="both"/>
        <w:rPr>
          <w:rFonts w:ascii="Tahoma" w:hAnsi="Tahoma" w:cs="Tahoma"/>
        </w:rPr>
      </w:pPr>
      <w:r>
        <w:rPr>
          <w:rFonts w:ascii="Tahoma" w:hAnsi="Tahoma" w:cs="Tahoma"/>
        </w:rPr>
        <w:t>Le CDG74 s’engage à mettre en œuvre cette procédure dans le respect de la d</w:t>
      </w:r>
      <w:r w:rsidRPr="00AF5B62">
        <w:rPr>
          <w:rFonts w:ascii="Tahoma" w:hAnsi="Tahoma" w:cs="Tahoma"/>
        </w:rPr>
        <w:t xml:space="preserve">élibération </w:t>
      </w:r>
      <w:r>
        <w:rPr>
          <w:rFonts w:ascii="Tahoma" w:hAnsi="Tahoma" w:cs="Tahoma"/>
        </w:rPr>
        <w:t xml:space="preserve">de la </w:t>
      </w:r>
      <w:r w:rsidRPr="00AF5B62">
        <w:rPr>
          <w:rFonts w:ascii="Tahoma" w:hAnsi="Tahoma" w:cs="Tahoma"/>
        </w:rPr>
        <w:t>Commission Nationale de l'Informatique et des Libertés n° 2017-191 du 22 juin 2017 portant modification de la délibération n° 2005-305 du 8 décembre 2005 portant autorisation unique de traitements automatisés de données à caractère personnel mis en œuvre dans le cadre de dispositifs d'alerte professionnelle (AU-004)</w:t>
      </w:r>
      <w:r>
        <w:rPr>
          <w:rFonts w:ascii="Tahoma" w:hAnsi="Tahoma" w:cs="Tahoma"/>
        </w:rPr>
        <w:t>.</w:t>
      </w:r>
    </w:p>
    <w:p w:rsidR="00660380" w:rsidRDefault="00660380" w:rsidP="0080685F">
      <w:pPr>
        <w:pStyle w:val="Sansinterligne"/>
        <w:ind w:right="-284"/>
        <w:jc w:val="both"/>
        <w:rPr>
          <w:rFonts w:ascii="Tahoma" w:hAnsi="Tahoma" w:cs="Tahoma"/>
        </w:rPr>
      </w:pPr>
    </w:p>
    <w:p w:rsidR="00660380" w:rsidRDefault="0080685F" w:rsidP="00537951">
      <w:pPr>
        <w:pStyle w:val="Sansinterligne"/>
        <w:ind w:left="-284" w:right="-284"/>
        <w:jc w:val="both"/>
        <w:rPr>
          <w:rFonts w:ascii="Tahoma" w:hAnsi="Tahoma" w:cs="Tahoma"/>
        </w:rPr>
      </w:pPr>
      <w:r>
        <w:rPr>
          <w:rFonts w:ascii="Tahoma" w:hAnsi="Tahoma" w:cs="Tahoma"/>
        </w:rPr>
        <w:t>C</w:t>
      </w:r>
      <w:r w:rsidR="00660380">
        <w:rPr>
          <w:rFonts w:ascii="Tahoma" w:hAnsi="Tahoma" w:cs="Tahoma"/>
        </w:rPr>
        <w:t>onformément à l’article 2 du décret, le référent désigné par le Centre de Gestion pourra également être désigné par les collectivités, affili</w:t>
      </w:r>
      <w:r w:rsidR="00317658">
        <w:rPr>
          <w:rFonts w:ascii="Tahoma" w:hAnsi="Tahoma" w:cs="Tahoma"/>
        </w:rPr>
        <w:t xml:space="preserve">ées ou non, qui souhaiteront </w:t>
      </w:r>
      <w:r w:rsidR="00660380">
        <w:rPr>
          <w:rFonts w:ascii="Tahoma" w:hAnsi="Tahoma" w:cs="Tahoma"/>
        </w:rPr>
        <w:t>bénéficier</w:t>
      </w:r>
      <w:r w:rsidR="00317658">
        <w:rPr>
          <w:rFonts w:ascii="Tahoma" w:hAnsi="Tahoma" w:cs="Tahoma"/>
        </w:rPr>
        <w:t xml:space="preserve"> de ce service</w:t>
      </w:r>
      <w:r w:rsidR="00660380">
        <w:rPr>
          <w:rFonts w:ascii="Tahoma" w:hAnsi="Tahoma" w:cs="Tahoma"/>
        </w:rPr>
        <w:t>.</w:t>
      </w:r>
    </w:p>
    <w:p w:rsidR="00660380" w:rsidRDefault="00660380" w:rsidP="00537951">
      <w:pPr>
        <w:pStyle w:val="Sansinterligne"/>
        <w:ind w:left="-284" w:right="-284"/>
        <w:jc w:val="both"/>
        <w:rPr>
          <w:rFonts w:ascii="Tahoma" w:hAnsi="Tahoma" w:cs="Tahoma"/>
        </w:rPr>
      </w:pPr>
    </w:p>
    <w:p w:rsidR="00660380" w:rsidRDefault="00660380" w:rsidP="00537951">
      <w:pPr>
        <w:pStyle w:val="Sansinterligne"/>
        <w:ind w:left="-284" w:right="-284"/>
        <w:jc w:val="both"/>
        <w:rPr>
          <w:rFonts w:ascii="Tahoma" w:hAnsi="Tahoma" w:cs="Tahoma"/>
        </w:rPr>
      </w:pPr>
      <w:r>
        <w:rPr>
          <w:rFonts w:ascii="Tahoma" w:hAnsi="Tahoma" w:cs="Tahoma"/>
        </w:rPr>
        <w:t>Cette prestation sera effectuée gratuitement pour les collectivités affiliées et pour les collectivités non affiliées ayant conclu une convention avec le CDG pour bénéficier des services du référent déontologue.</w:t>
      </w:r>
    </w:p>
    <w:p w:rsidR="00660380" w:rsidRDefault="00660380" w:rsidP="00537951">
      <w:pPr>
        <w:pStyle w:val="Sansinterligne"/>
        <w:ind w:left="-284" w:right="-284"/>
        <w:jc w:val="both"/>
        <w:rPr>
          <w:rFonts w:ascii="Tahoma" w:hAnsi="Tahoma" w:cs="Tahoma"/>
        </w:rPr>
      </w:pPr>
    </w:p>
    <w:p w:rsidR="00660380" w:rsidRDefault="00660380" w:rsidP="00537951">
      <w:pPr>
        <w:pStyle w:val="Sansinterligne"/>
        <w:ind w:left="-284" w:right="-284"/>
        <w:jc w:val="both"/>
        <w:rPr>
          <w:rFonts w:ascii="Tahoma" w:hAnsi="Tahoma" w:cs="Tahoma"/>
        </w:rPr>
      </w:pPr>
      <w:r>
        <w:rPr>
          <w:rFonts w:ascii="Tahoma" w:hAnsi="Tahoma" w:cs="Tahoma"/>
        </w:rPr>
        <w:t xml:space="preserve">Pour les autres collectivités qui souhaiteraient bénéficier uniquement de cette prestation, une convention spécifique sera conclue, prévoyant une rémunération forfaitaire annuelle de </w:t>
      </w:r>
      <w:r w:rsidRPr="00660380">
        <w:rPr>
          <w:rFonts w:ascii="Tahoma" w:hAnsi="Tahoma" w:cs="Tahoma"/>
          <w:color w:val="FF0000"/>
        </w:rPr>
        <w:t>… € HT</w:t>
      </w:r>
      <w:r>
        <w:rPr>
          <w:rFonts w:ascii="Tahoma" w:hAnsi="Tahoma" w:cs="Tahoma"/>
        </w:rPr>
        <w:t>.</w:t>
      </w:r>
    </w:p>
    <w:p w:rsidR="00D0781C" w:rsidRDefault="00D0781C" w:rsidP="00537951">
      <w:pPr>
        <w:pStyle w:val="Sansinterligne"/>
        <w:ind w:left="-284" w:right="-284"/>
        <w:jc w:val="both"/>
        <w:rPr>
          <w:rFonts w:ascii="Tahoma" w:hAnsi="Tahoma" w:cs="Tahoma"/>
        </w:rPr>
      </w:pPr>
    </w:p>
    <w:p w:rsidR="00D0781C" w:rsidRDefault="00D0781C" w:rsidP="00537951">
      <w:pPr>
        <w:pStyle w:val="Sansinterligne"/>
        <w:ind w:left="-284" w:right="-284"/>
        <w:jc w:val="both"/>
        <w:rPr>
          <w:rFonts w:ascii="Tahoma" w:hAnsi="Tahoma" w:cs="Tahoma"/>
        </w:rPr>
      </w:pPr>
      <w:r>
        <w:rPr>
          <w:rFonts w:ascii="Tahoma" w:hAnsi="Tahoma" w:cs="Tahoma"/>
        </w:rPr>
        <w:t>Le référent « Lanceurs d’alertes » sera rémunéré par le CDG74 selon les mêmes conditions que celles prévues pour l’exercice de sa mission de référent déontologue.</w:t>
      </w:r>
    </w:p>
    <w:p w:rsidR="00537951" w:rsidRDefault="00537951" w:rsidP="0080685F">
      <w:pPr>
        <w:pStyle w:val="Sansinterligne"/>
        <w:ind w:right="-284"/>
        <w:jc w:val="both"/>
        <w:rPr>
          <w:rFonts w:ascii="Tahoma" w:hAnsi="Tahoma" w:cs="Tahoma"/>
        </w:rPr>
      </w:pPr>
    </w:p>
    <w:p w:rsidR="00537951" w:rsidRPr="00746143" w:rsidRDefault="00537951" w:rsidP="007B5107">
      <w:pPr>
        <w:pStyle w:val="Sansinterligne"/>
        <w:ind w:left="-284" w:right="-284"/>
        <w:rPr>
          <w:sz w:val="16"/>
        </w:rPr>
      </w:pPr>
    </w:p>
    <w:p w:rsidR="000C3D4B" w:rsidRPr="00815819" w:rsidRDefault="000C3D4B" w:rsidP="007B5107">
      <w:pPr>
        <w:pStyle w:val="Sansinterligne"/>
        <w:spacing w:line="360" w:lineRule="auto"/>
        <w:ind w:left="-284" w:right="-284"/>
        <w:jc w:val="both"/>
        <w:rPr>
          <w:rFonts w:ascii="Tahoma" w:eastAsia="Times New Roman" w:hAnsi="Tahoma" w:cs="Tahoma"/>
          <w:b/>
          <w:i/>
        </w:rPr>
      </w:pPr>
      <w:r w:rsidRPr="00815819">
        <w:rPr>
          <w:rFonts w:ascii="Tahoma" w:eastAsia="Times New Roman" w:hAnsi="Tahoma" w:cs="Tahoma"/>
          <w:b/>
          <w:i/>
        </w:rPr>
        <w:t>Le Conseil d’Administration,</w:t>
      </w:r>
    </w:p>
    <w:p w:rsidR="00537951" w:rsidRDefault="00537951" w:rsidP="007B5107">
      <w:pPr>
        <w:pStyle w:val="Sansinterligne"/>
        <w:spacing w:line="360" w:lineRule="auto"/>
        <w:ind w:left="-284" w:right="-284"/>
        <w:jc w:val="both"/>
        <w:rPr>
          <w:rFonts w:ascii="Tahoma" w:eastAsia="Times New Roman" w:hAnsi="Tahoma" w:cs="Tahoma"/>
          <w:i/>
        </w:rPr>
      </w:pPr>
      <w:r>
        <w:rPr>
          <w:rFonts w:ascii="Tahoma" w:eastAsia="Times New Roman" w:hAnsi="Tahoma" w:cs="Tahoma"/>
          <w:i/>
        </w:rPr>
        <w:t>Ouï l’avis favorable du Comité Technique rendu le …</w:t>
      </w:r>
    </w:p>
    <w:p w:rsidR="000C3D4B" w:rsidRDefault="000C3D4B" w:rsidP="007B5107">
      <w:pPr>
        <w:pStyle w:val="Sansinterligne"/>
        <w:spacing w:line="360" w:lineRule="auto"/>
        <w:ind w:left="-284" w:right="-284"/>
        <w:jc w:val="both"/>
        <w:rPr>
          <w:rFonts w:ascii="Tahoma" w:eastAsia="Times New Roman" w:hAnsi="Tahoma" w:cs="Tahoma"/>
          <w:i/>
        </w:rPr>
      </w:pPr>
      <w:r w:rsidRPr="00815819">
        <w:rPr>
          <w:rFonts w:ascii="Tahoma" w:eastAsia="Times New Roman" w:hAnsi="Tahoma" w:cs="Tahoma"/>
          <w:i/>
        </w:rPr>
        <w:t xml:space="preserve">Ouï l’exposé de Monsieur le Président, après en avoir délibéré, </w:t>
      </w:r>
    </w:p>
    <w:p w:rsidR="00DA3E84" w:rsidRPr="00746143" w:rsidRDefault="00DA3E84" w:rsidP="007B5107">
      <w:pPr>
        <w:pStyle w:val="Sansinterligne"/>
        <w:ind w:left="-284" w:right="-284"/>
        <w:rPr>
          <w:sz w:val="16"/>
        </w:rPr>
      </w:pPr>
    </w:p>
    <w:p w:rsidR="00963C2D" w:rsidRPr="00963C2D" w:rsidRDefault="00C95B7D" w:rsidP="007B5107">
      <w:pPr>
        <w:pStyle w:val="Sansinterligne"/>
        <w:spacing w:line="360" w:lineRule="auto"/>
        <w:ind w:left="-284" w:right="-284"/>
        <w:jc w:val="both"/>
        <w:rPr>
          <w:rFonts w:ascii="Tahoma" w:hAnsi="Tahoma" w:cs="Tahoma"/>
        </w:rPr>
      </w:pPr>
      <w:r>
        <w:rPr>
          <w:rFonts w:ascii="Tahoma" w:hAnsi="Tahoma" w:cs="Tahoma"/>
          <w:b/>
        </w:rPr>
        <w:t>A</w:t>
      </w:r>
      <w:r w:rsidR="00C47977">
        <w:rPr>
          <w:rFonts w:ascii="Tahoma" w:hAnsi="Tahoma" w:cs="Tahoma"/>
          <w:b/>
        </w:rPr>
        <w:t>PPROUVE</w:t>
      </w:r>
      <w:r w:rsidR="00963C2D" w:rsidRPr="00963C2D">
        <w:rPr>
          <w:rFonts w:ascii="Tahoma" w:hAnsi="Tahoma" w:cs="Tahoma"/>
        </w:rPr>
        <w:t xml:space="preserve"> </w:t>
      </w:r>
      <w:r>
        <w:rPr>
          <w:rFonts w:ascii="Tahoma" w:hAnsi="Tahoma" w:cs="Tahoma"/>
        </w:rPr>
        <w:t xml:space="preserve">la mise en œuvre de la procédure de recueil des signalements </w:t>
      </w:r>
      <w:r w:rsidRPr="00C95B7D">
        <w:rPr>
          <w:rFonts w:ascii="Tahoma" w:hAnsi="Tahoma" w:cs="Tahoma"/>
        </w:rPr>
        <w:t>prévue au III de l’article 8 de la loi n° 2016-1691 du 9 décembre 2016</w:t>
      </w:r>
      <w:r>
        <w:rPr>
          <w:rFonts w:ascii="Tahoma" w:hAnsi="Tahoma" w:cs="Tahoma"/>
        </w:rPr>
        <w:t xml:space="preserve"> telle que décrite ci-dessus</w:t>
      </w:r>
      <w:r w:rsidR="00EB734B">
        <w:rPr>
          <w:rFonts w:ascii="Tahoma" w:hAnsi="Tahoma" w:cs="Tahoma"/>
        </w:rPr>
        <w:t>,</w:t>
      </w:r>
    </w:p>
    <w:p w:rsidR="000C3D4B" w:rsidRPr="0084602A" w:rsidRDefault="000C3D4B" w:rsidP="007B5107">
      <w:pPr>
        <w:pStyle w:val="Sansinterligne"/>
        <w:tabs>
          <w:tab w:val="left" w:pos="142"/>
        </w:tabs>
        <w:spacing w:line="360" w:lineRule="auto"/>
        <w:ind w:left="-284" w:right="-284"/>
        <w:jc w:val="both"/>
        <w:rPr>
          <w:rFonts w:ascii="Tahoma" w:hAnsi="Tahoma" w:cs="Tahoma"/>
        </w:rPr>
      </w:pPr>
      <w:r>
        <w:rPr>
          <w:rFonts w:ascii="Tahoma" w:hAnsi="Tahoma" w:cs="Tahoma"/>
          <w:b/>
        </w:rPr>
        <w:t>INSCRIT</w:t>
      </w:r>
      <w:r w:rsidRPr="0084602A">
        <w:rPr>
          <w:rFonts w:ascii="Tahoma" w:hAnsi="Tahoma" w:cs="Tahoma"/>
          <w:b/>
        </w:rPr>
        <w:t xml:space="preserve"> </w:t>
      </w:r>
      <w:r>
        <w:rPr>
          <w:rFonts w:ascii="Tahoma" w:hAnsi="Tahoma" w:cs="Tahoma"/>
        </w:rPr>
        <w:t>au budget les sommes nécessaires à la mise en place de cette délibération</w:t>
      </w:r>
      <w:r w:rsidRPr="0084602A">
        <w:rPr>
          <w:rFonts w:ascii="Tahoma" w:hAnsi="Tahoma" w:cs="Tahoma"/>
        </w:rPr>
        <w:t>,</w:t>
      </w:r>
    </w:p>
    <w:p w:rsidR="000C3D4B" w:rsidRDefault="000C3D4B" w:rsidP="007B5107">
      <w:pPr>
        <w:pStyle w:val="Sansinterligne"/>
        <w:spacing w:line="360" w:lineRule="auto"/>
        <w:ind w:left="-284" w:right="-284"/>
        <w:jc w:val="both"/>
        <w:rPr>
          <w:rFonts w:ascii="Tahoma" w:eastAsia="Times New Roman" w:hAnsi="Tahoma" w:cs="Tahoma"/>
        </w:rPr>
      </w:pPr>
      <w:r>
        <w:rPr>
          <w:rFonts w:ascii="Tahoma" w:eastAsia="Times New Roman" w:hAnsi="Tahoma" w:cs="Tahoma"/>
          <w:b/>
        </w:rPr>
        <w:lastRenderedPageBreak/>
        <w:t>AUTORISE</w:t>
      </w:r>
      <w:r w:rsidRPr="0084602A">
        <w:rPr>
          <w:rFonts w:ascii="Tahoma" w:eastAsia="Times New Roman" w:hAnsi="Tahoma" w:cs="Tahoma"/>
          <w:b/>
        </w:rPr>
        <w:t xml:space="preserve"> </w:t>
      </w:r>
      <w:r w:rsidRPr="0084602A">
        <w:rPr>
          <w:rFonts w:ascii="Tahoma" w:eastAsia="Times New Roman" w:hAnsi="Tahoma" w:cs="Tahoma"/>
        </w:rPr>
        <w:t>Monsieur le Président, ou en cas d’empêchement un vice-président, à signer au nom et pour le compte du CDG, toutes pièces, de nature administrative, technique ou financière, nécessaire à l’exécution de la présente délibération.</w:t>
      </w:r>
    </w:p>
    <w:p w:rsidR="00963C2D" w:rsidRPr="00746143" w:rsidRDefault="00963C2D" w:rsidP="007B5107">
      <w:pPr>
        <w:pStyle w:val="Sansinterligne"/>
        <w:ind w:left="-284" w:right="-284"/>
        <w:rPr>
          <w:sz w:val="16"/>
        </w:rPr>
      </w:pPr>
    </w:p>
    <w:p w:rsidR="00340777" w:rsidRDefault="00340777" w:rsidP="007B5107">
      <w:pPr>
        <w:pStyle w:val="Sansinterligne"/>
        <w:tabs>
          <w:tab w:val="left" w:pos="5103"/>
        </w:tabs>
        <w:spacing w:line="276" w:lineRule="auto"/>
        <w:ind w:left="-284" w:right="-284"/>
        <w:jc w:val="both"/>
        <w:rPr>
          <w:rFonts w:ascii="Tahoma" w:eastAsia="Times New Roman" w:hAnsi="Tahoma" w:cs="Tahoma"/>
          <w:b/>
          <w:sz w:val="18"/>
        </w:rPr>
      </w:pPr>
      <w:r>
        <w:rPr>
          <w:rFonts w:ascii="Tahoma" w:eastAsia="Times New Roman" w:hAnsi="Tahoma" w:cs="Tahoma"/>
          <w:b/>
          <w:sz w:val="18"/>
        </w:rPr>
        <w:t>Récépissé Préfecture</w:t>
      </w:r>
      <w:r>
        <w:rPr>
          <w:rFonts w:ascii="Tahoma" w:eastAsia="Times New Roman" w:hAnsi="Tahoma" w:cs="Tahoma"/>
          <w:b/>
          <w:sz w:val="18"/>
        </w:rPr>
        <w:tab/>
        <w:t xml:space="preserve">Pour extrait conforme le </w:t>
      </w:r>
    </w:p>
    <w:p w:rsidR="00340777" w:rsidRDefault="00340777" w:rsidP="007B5107">
      <w:pPr>
        <w:pStyle w:val="Sansinterligne"/>
        <w:tabs>
          <w:tab w:val="left" w:pos="5103"/>
        </w:tabs>
        <w:spacing w:line="276" w:lineRule="auto"/>
        <w:ind w:left="-284" w:right="-284"/>
        <w:jc w:val="both"/>
        <w:rPr>
          <w:rFonts w:ascii="Tahoma" w:eastAsia="Times New Roman" w:hAnsi="Tahoma" w:cs="Tahoma"/>
          <w:b/>
          <w:sz w:val="18"/>
        </w:rPr>
      </w:pPr>
      <w:r>
        <w:rPr>
          <w:rFonts w:ascii="Tahoma" w:eastAsia="Times New Roman" w:hAnsi="Tahoma" w:cs="Tahoma"/>
          <w:b/>
          <w:sz w:val="18"/>
        </w:rPr>
        <w:t>Le :</w:t>
      </w:r>
      <w:r>
        <w:rPr>
          <w:rFonts w:ascii="Tahoma" w:eastAsia="Times New Roman" w:hAnsi="Tahoma" w:cs="Tahoma"/>
          <w:b/>
          <w:sz w:val="20"/>
        </w:rPr>
        <w:tab/>
      </w:r>
      <w:r>
        <w:rPr>
          <w:rFonts w:ascii="Tahoma" w:eastAsia="Times New Roman" w:hAnsi="Tahoma" w:cs="Tahoma"/>
          <w:b/>
          <w:sz w:val="18"/>
        </w:rPr>
        <w:t>Le Président du Centre de Gestion de la FPT</w:t>
      </w:r>
    </w:p>
    <w:p w:rsidR="00340777" w:rsidRDefault="00340777" w:rsidP="007B5107">
      <w:pPr>
        <w:pStyle w:val="Sansinterligne"/>
        <w:tabs>
          <w:tab w:val="left" w:pos="4820"/>
        </w:tabs>
        <w:spacing w:line="276" w:lineRule="auto"/>
        <w:ind w:left="-284" w:right="-284"/>
        <w:jc w:val="both"/>
        <w:rPr>
          <w:rFonts w:ascii="Tahoma" w:eastAsia="Times New Roman" w:hAnsi="Tahoma" w:cs="Tahoma"/>
          <w:b/>
          <w:sz w:val="18"/>
        </w:rPr>
      </w:pPr>
    </w:p>
    <w:p w:rsidR="00340777" w:rsidRDefault="00340777" w:rsidP="007B5107">
      <w:pPr>
        <w:pStyle w:val="Sansinterligne"/>
        <w:tabs>
          <w:tab w:val="left" w:pos="4820"/>
        </w:tabs>
        <w:spacing w:line="276" w:lineRule="auto"/>
        <w:ind w:left="-284" w:right="-284"/>
        <w:jc w:val="both"/>
        <w:rPr>
          <w:rFonts w:ascii="Tahoma" w:eastAsia="Times New Roman" w:hAnsi="Tahoma" w:cs="Tahoma"/>
          <w:b/>
          <w:sz w:val="18"/>
        </w:rPr>
      </w:pPr>
      <w:r>
        <w:rPr>
          <w:rFonts w:ascii="Tahoma" w:eastAsia="Times New Roman" w:hAnsi="Tahoma" w:cs="Tahoma"/>
          <w:b/>
          <w:sz w:val="18"/>
        </w:rPr>
        <w:t>Certifié exact,</w:t>
      </w:r>
      <w:r>
        <w:rPr>
          <w:rFonts w:ascii="Tahoma" w:eastAsia="Times New Roman" w:hAnsi="Tahoma" w:cs="Tahoma"/>
          <w:b/>
          <w:sz w:val="18"/>
        </w:rPr>
        <w:tab/>
      </w:r>
    </w:p>
    <w:p w:rsidR="00340777" w:rsidRDefault="00340777" w:rsidP="007B5107">
      <w:pPr>
        <w:pStyle w:val="Sansinterligne"/>
        <w:tabs>
          <w:tab w:val="left" w:pos="4820"/>
        </w:tabs>
        <w:spacing w:line="276" w:lineRule="auto"/>
        <w:ind w:left="-284" w:right="-284"/>
        <w:jc w:val="both"/>
        <w:rPr>
          <w:rFonts w:ascii="Tahoma" w:eastAsia="Times New Roman" w:hAnsi="Tahoma" w:cs="Tahoma"/>
          <w:b/>
          <w:sz w:val="18"/>
        </w:rPr>
      </w:pPr>
      <w:r>
        <w:rPr>
          <w:rFonts w:ascii="Tahoma" w:eastAsia="Times New Roman" w:hAnsi="Tahoma" w:cs="Tahoma"/>
          <w:b/>
          <w:sz w:val="18"/>
        </w:rPr>
        <w:t>Pour le Président</w:t>
      </w:r>
      <w:r>
        <w:rPr>
          <w:rFonts w:ascii="Tahoma" w:eastAsia="Times New Roman" w:hAnsi="Tahoma" w:cs="Tahoma"/>
          <w:b/>
          <w:sz w:val="18"/>
        </w:rPr>
        <w:tab/>
      </w:r>
    </w:p>
    <w:p w:rsidR="00340777" w:rsidRDefault="00340777" w:rsidP="007B5107">
      <w:pPr>
        <w:pStyle w:val="Sansinterligne"/>
        <w:tabs>
          <w:tab w:val="left" w:pos="5103"/>
        </w:tabs>
        <w:spacing w:line="276" w:lineRule="auto"/>
        <w:ind w:left="-284" w:right="-284"/>
        <w:jc w:val="both"/>
      </w:pPr>
      <w:r>
        <w:rPr>
          <w:rFonts w:ascii="Tahoma" w:eastAsia="Times New Roman" w:hAnsi="Tahoma" w:cs="Tahoma"/>
          <w:b/>
          <w:sz w:val="18"/>
        </w:rPr>
        <w:t>La Directrice Générale,</w:t>
      </w:r>
      <w:r>
        <w:rPr>
          <w:rFonts w:ascii="Tahoma" w:eastAsia="Times New Roman" w:hAnsi="Tahoma" w:cs="Tahoma"/>
          <w:b/>
          <w:sz w:val="18"/>
        </w:rPr>
        <w:tab/>
        <w:t>Antoine de MENTHON</w:t>
      </w:r>
    </w:p>
    <w:p w:rsidR="00340777" w:rsidRDefault="00340777" w:rsidP="007B5107">
      <w:pPr>
        <w:pStyle w:val="Sansinterligne"/>
        <w:ind w:left="-284" w:right="-284"/>
        <w:rPr>
          <w:rFonts w:ascii="Tahoma" w:hAnsi="Tahoma" w:cs="Tahoma"/>
        </w:rPr>
      </w:pPr>
    </w:p>
    <w:p w:rsidR="00340777" w:rsidRDefault="00340777" w:rsidP="007B5107">
      <w:pPr>
        <w:pStyle w:val="Sansinterligne"/>
        <w:ind w:left="-284" w:right="-284"/>
        <w:rPr>
          <w:rFonts w:ascii="Tahoma" w:hAnsi="Tahoma" w:cs="Tahoma"/>
        </w:rPr>
      </w:pPr>
    </w:p>
    <w:p w:rsidR="00340777" w:rsidRDefault="00340777" w:rsidP="007B5107">
      <w:pPr>
        <w:pStyle w:val="Sansinterligne"/>
        <w:ind w:left="-284" w:right="-284"/>
      </w:pPr>
      <w:r>
        <w:rPr>
          <w:rFonts w:ascii="Tahoma" w:eastAsia="Times New Roman" w:hAnsi="Tahoma" w:cs="Tahoma"/>
          <w:b/>
          <w:sz w:val="18"/>
        </w:rPr>
        <w:t>Valérie BOUVIER</w:t>
      </w:r>
    </w:p>
    <w:p w:rsidR="00340777" w:rsidRPr="00963C2D" w:rsidRDefault="00340777" w:rsidP="007B5107">
      <w:pPr>
        <w:pStyle w:val="Sansinterligne"/>
        <w:spacing w:line="360" w:lineRule="auto"/>
        <w:ind w:left="-284" w:right="-284"/>
        <w:jc w:val="both"/>
        <w:rPr>
          <w:rFonts w:ascii="Tahoma" w:hAnsi="Tahoma" w:cs="Tahoma"/>
        </w:rPr>
      </w:pPr>
    </w:p>
    <w:sectPr w:rsidR="00340777" w:rsidRPr="00963C2D" w:rsidSect="007B5107">
      <w:footerReference w:type="default" r:id="rId7"/>
      <w:pgSz w:w="11906" w:h="16838"/>
      <w:pgMar w:top="709" w:right="1417" w:bottom="568"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9E" w:rsidRDefault="00E4179E" w:rsidP="00340777">
      <w:pPr>
        <w:spacing w:after="0" w:line="240" w:lineRule="auto"/>
      </w:pPr>
      <w:r>
        <w:separator/>
      </w:r>
    </w:p>
  </w:endnote>
  <w:endnote w:type="continuationSeparator" w:id="0">
    <w:p w:rsidR="00E4179E" w:rsidRDefault="00E4179E" w:rsidP="00340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iplex Sans O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9E" w:rsidRPr="00F92732" w:rsidRDefault="00E4179E" w:rsidP="00340777">
    <w:pPr>
      <w:pStyle w:val="Pieddepage"/>
      <w:pBdr>
        <w:top w:val="single" w:sz="12" w:space="1" w:color="C00000"/>
      </w:pBdr>
      <w:ind w:left="-284" w:right="-284"/>
      <w:rPr>
        <w:rFonts w:ascii="Tahoma" w:hAnsi="Tahoma" w:cs="Tahoma"/>
        <w:i/>
        <w:sz w:val="18"/>
      </w:rPr>
    </w:pPr>
    <w:r w:rsidRPr="00F92732">
      <w:rPr>
        <w:rFonts w:ascii="Tahoma" w:hAnsi="Tahoma" w:cs="Tahoma"/>
        <w:i/>
        <w:sz w:val="18"/>
      </w:rPr>
      <w:t>CDG74 – 55 rue du Val Vert – CS 30138 – SEYNOD – 74600 ANNECY - CA du 24 novembre 2017 – Extrait délibération</w:t>
    </w:r>
  </w:p>
  <w:p w:rsidR="00E4179E" w:rsidRDefault="00E417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9E" w:rsidRDefault="00E4179E" w:rsidP="00340777">
      <w:pPr>
        <w:spacing w:after="0" w:line="240" w:lineRule="auto"/>
      </w:pPr>
      <w:r>
        <w:separator/>
      </w:r>
    </w:p>
  </w:footnote>
  <w:footnote w:type="continuationSeparator" w:id="0">
    <w:p w:rsidR="00E4179E" w:rsidRDefault="00E4179E" w:rsidP="00340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3B73"/>
    <w:multiLevelType w:val="hybridMultilevel"/>
    <w:tmpl w:val="7D8A7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DE77FD"/>
    <w:multiLevelType w:val="multilevel"/>
    <w:tmpl w:val="655AC2A2"/>
    <w:lvl w:ilvl="0">
      <w:start w:val="1"/>
      <w:numFmt w:val="decimal"/>
      <w:pStyle w:val="Listearticle"/>
      <w:suff w:val="space"/>
      <w:lvlText w:val="Article %1 :"/>
      <w:lvlJc w:val="left"/>
      <w:pPr>
        <w:ind w:left="360" w:hanging="360"/>
      </w:pPr>
      <w:rPr>
        <w:rFonts w:ascii="Triplex Sans OT" w:hAnsi="Triplex Sans OT" w:hint="default"/>
        <w:caps w:val="0"/>
        <w:strike w:val="0"/>
        <w:dstrike w:val="0"/>
        <w:vanish w:val="0"/>
        <w:spacing w:val="0"/>
        <w:w w:val="100"/>
        <w:position w:val="0"/>
        <w:sz w:val="28"/>
        <w:u w:val="none"/>
      </w:rPr>
    </w:lvl>
    <w:lvl w:ilvl="1">
      <w:start w:val="1"/>
      <w:numFmt w:val="lowerLetter"/>
      <w:suff w:val="space"/>
      <w:lvlText w:val="%2."/>
      <w:lvlJc w:val="left"/>
      <w:pPr>
        <w:ind w:left="1440" w:hanging="360"/>
      </w:pPr>
      <w:rPr>
        <w:rFonts w:hint="default"/>
      </w:rPr>
    </w:lvl>
    <w:lvl w:ilvl="2">
      <w:start w:val="1"/>
      <w:numFmt w:val="lowerRoman"/>
      <w:suff w:val="space"/>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suff w:val="spac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CCF6E2D"/>
    <w:multiLevelType w:val="hybridMultilevel"/>
    <w:tmpl w:val="03BA3F68"/>
    <w:lvl w:ilvl="0" w:tplc="05A845FA">
      <w:start w:val="2017"/>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D102BB"/>
    <w:multiLevelType w:val="hybridMultilevel"/>
    <w:tmpl w:val="27AA0060"/>
    <w:lvl w:ilvl="0" w:tplc="5B4CD3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F35CBE"/>
    <w:multiLevelType w:val="hybridMultilevel"/>
    <w:tmpl w:val="E278B558"/>
    <w:lvl w:ilvl="0" w:tplc="7AE045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C30182"/>
    <w:multiLevelType w:val="hybridMultilevel"/>
    <w:tmpl w:val="EE06F4EE"/>
    <w:lvl w:ilvl="0" w:tplc="BFC230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E4349D"/>
    <w:multiLevelType w:val="hybridMultilevel"/>
    <w:tmpl w:val="D340D100"/>
    <w:lvl w:ilvl="0" w:tplc="100288FC">
      <w:start w:val="2017"/>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2972ED"/>
    <w:multiLevelType w:val="hybridMultilevel"/>
    <w:tmpl w:val="B14413A6"/>
    <w:lvl w:ilvl="0" w:tplc="67F8EB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CF31A1"/>
    <w:multiLevelType w:val="hybridMultilevel"/>
    <w:tmpl w:val="6DA6F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E44AB2"/>
    <w:multiLevelType w:val="hybridMultilevel"/>
    <w:tmpl w:val="33F815B0"/>
    <w:lvl w:ilvl="0" w:tplc="502E8A7C">
      <w:start w:val="2"/>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EA0938"/>
    <w:multiLevelType w:val="hybridMultilevel"/>
    <w:tmpl w:val="BBFC3954"/>
    <w:lvl w:ilvl="0" w:tplc="E0A81486">
      <w:start w:val="2018"/>
      <w:numFmt w:val="bullet"/>
      <w:lvlText w:val="-"/>
      <w:lvlJc w:val="left"/>
      <w:pPr>
        <w:ind w:left="76" w:hanging="360"/>
      </w:pPr>
      <w:rPr>
        <w:rFonts w:ascii="Tahoma" w:eastAsiaTheme="minorHAnsi" w:hAnsi="Tahoma" w:cs="Tahoma" w:hint="default"/>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1">
    <w:nsid w:val="7936565E"/>
    <w:multiLevelType w:val="hybridMultilevel"/>
    <w:tmpl w:val="272068C4"/>
    <w:lvl w:ilvl="0" w:tplc="9F483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4031B3"/>
    <w:multiLevelType w:val="hybridMultilevel"/>
    <w:tmpl w:val="576E6FF8"/>
    <w:lvl w:ilvl="0" w:tplc="0EEA7450">
      <w:start w:val="1"/>
      <w:numFmt w:val="decimal"/>
      <w:lvlText w:val="%1."/>
      <w:lvlJc w:val="left"/>
      <w:pPr>
        <w:ind w:left="928" w:hanging="360"/>
      </w:pPr>
      <w:rPr>
        <w:i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7EE325B8"/>
    <w:multiLevelType w:val="hybridMultilevel"/>
    <w:tmpl w:val="1370041E"/>
    <w:lvl w:ilvl="0" w:tplc="1A602E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1"/>
  </w:num>
  <w:num w:numId="5">
    <w:abstractNumId w:val="3"/>
  </w:num>
  <w:num w:numId="6">
    <w:abstractNumId w:val="6"/>
  </w:num>
  <w:num w:numId="7">
    <w:abstractNumId w:val="1"/>
  </w:num>
  <w:num w:numId="8">
    <w:abstractNumId w:val="4"/>
  </w:num>
  <w:num w:numId="9">
    <w:abstractNumId w:val="2"/>
  </w:num>
  <w:num w:numId="10">
    <w:abstractNumId w:val="12"/>
  </w:num>
  <w:num w:numId="11">
    <w:abstractNumId w:val="8"/>
  </w:num>
  <w:num w:numId="12">
    <w:abstractNumId w:val="0"/>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6A19"/>
    <w:rsid w:val="00020D9E"/>
    <w:rsid w:val="000B0596"/>
    <w:rsid w:val="000C3D4B"/>
    <w:rsid w:val="000D1D68"/>
    <w:rsid w:val="0010134B"/>
    <w:rsid w:val="0018154A"/>
    <w:rsid w:val="001C427B"/>
    <w:rsid w:val="00205E54"/>
    <w:rsid w:val="0029107D"/>
    <w:rsid w:val="002F7653"/>
    <w:rsid w:val="00317658"/>
    <w:rsid w:val="00317BF0"/>
    <w:rsid w:val="00340777"/>
    <w:rsid w:val="003B5169"/>
    <w:rsid w:val="003C3A41"/>
    <w:rsid w:val="003F30A6"/>
    <w:rsid w:val="00402CCC"/>
    <w:rsid w:val="004057EC"/>
    <w:rsid w:val="00453404"/>
    <w:rsid w:val="00496EA5"/>
    <w:rsid w:val="004D04D8"/>
    <w:rsid w:val="00523B42"/>
    <w:rsid w:val="00537951"/>
    <w:rsid w:val="005B7A81"/>
    <w:rsid w:val="005F1D9A"/>
    <w:rsid w:val="00621BF3"/>
    <w:rsid w:val="00624319"/>
    <w:rsid w:val="00660380"/>
    <w:rsid w:val="00664FFD"/>
    <w:rsid w:val="006C5610"/>
    <w:rsid w:val="006D6C57"/>
    <w:rsid w:val="00740A39"/>
    <w:rsid w:val="0074173E"/>
    <w:rsid w:val="00746143"/>
    <w:rsid w:val="007760B5"/>
    <w:rsid w:val="007B5107"/>
    <w:rsid w:val="007C3BA2"/>
    <w:rsid w:val="007D40B0"/>
    <w:rsid w:val="0080685F"/>
    <w:rsid w:val="00860981"/>
    <w:rsid w:val="00862774"/>
    <w:rsid w:val="00874D08"/>
    <w:rsid w:val="008912BC"/>
    <w:rsid w:val="00946E59"/>
    <w:rsid w:val="00957A37"/>
    <w:rsid w:val="00963C2D"/>
    <w:rsid w:val="0097343B"/>
    <w:rsid w:val="009A0B52"/>
    <w:rsid w:val="009D3518"/>
    <w:rsid w:val="009F1371"/>
    <w:rsid w:val="00A31970"/>
    <w:rsid w:val="00AF1E35"/>
    <w:rsid w:val="00AF23D0"/>
    <w:rsid w:val="00AF5B62"/>
    <w:rsid w:val="00B25B9D"/>
    <w:rsid w:val="00B41060"/>
    <w:rsid w:val="00B464CE"/>
    <w:rsid w:val="00B52C78"/>
    <w:rsid w:val="00BB280F"/>
    <w:rsid w:val="00BC52B5"/>
    <w:rsid w:val="00BC6A19"/>
    <w:rsid w:val="00C15F2D"/>
    <w:rsid w:val="00C4697A"/>
    <w:rsid w:val="00C47977"/>
    <w:rsid w:val="00C95B7D"/>
    <w:rsid w:val="00CB4E23"/>
    <w:rsid w:val="00CB4E76"/>
    <w:rsid w:val="00D0004F"/>
    <w:rsid w:val="00D01C02"/>
    <w:rsid w:val="00D0781C"/>
    <w:rsid w:val="00D43FDF"/>
    <w:rsid w:val="00D45A79"/>
    <w:rsid w:val="00D71A17"/>
    <w:rsid w:val="00DA3E84"/>
    <w:rsid w:val="00DC4E3C"/>
    <w:rsid w:val="00E02C81"/>
    <w:rsid w:val="00E05A6F"/>
    <w:rsid w:val="00E4179E"/>
    <w:rsid w:val="00EA282E"/>
    <w:rsid w:val="00EB2128"/>
    <w:rsid w:val="00EB734B"/>
    <w:rsid w:val="00F448C3"/>
    <w:rsid w:val="00F61BD2"/>
    <w:rsid w:val="00FC47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2D"/>
    <w:pPr>
      <w:spacing w:after="160" w:line="259"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475B"/>
    <w:pPr>
      <w:ind w:left="720"/>
      <w:contextualSpacing/>
    </w:pPr>
  </w:style>
  <w:style w:type="paragraph" w:styleId="Sansinterligne">
    <w:name w:val="No Spacing"/>
    <w:uiPriority w:val="1"/>
    <w:qFormat/>
    <w:rsid w:val="00CB4E76"/>
    <w:pPr>
      <w:spacing w:after="0" w:line="240" w:lineRule="auto"/>
    </w:pPr>
  </w:style>
  <w:style w:type="paragraph" w:customStyle="1" w:styleId="Listearticle">
    <w:name w:val="Liste article"/>
    <w:basedOn w:val="Normal"/>
    <w:link w:val="ListearticleCar"/>
    <w:autoRedefine/>
    <w:qFormat/>
    <w:rsid w:val="00963C2D"/>
    <w:pPr>
      <w:numPr>
        <w:numId w:val="7"/>
      </w:numPr>
    </w:pPr>
  </w:style>
  <w:style w:type="character" w:customStyle="1" w:styleId="ListearticleCar">
    <w:name w:val="Liste article Car"/>
    <w:basedOn w:val="Policepardfaut"/>
    <w:link w:val="Listearticle"/>
    <w:rsid w:val="00963C2D"/>
    <w:rPr>
      <w:rFonts w:ascii="Arial" w:hAnsi="Arial"/>
    </w:rPr>
  </w:style>
  <w:style w:type="paragraph" w:styleId="En-tte">
    <w:name w:val="header"/>
    <w:basedOn w:val="Normal"/>
    <w:link w:val="En-tteCar"/>
    <w:uiPriority w:val="99"/>
    <w:semiHidden/>
    <w:unhideWhenUsed/>
    <w:rsid w:val="0034077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0777"/>
    <w:rPr>
      <w:rFonts w:ascii="Arial" w:hAnsi="Arial"/>
    </w:rPr>
  </w:style>
  <w:style w:type="paragraph" w:styleId="Pieddepage">
    <w:name w:val="footer"/>
    <w:basedOn w:val="Normal"/>
    <w:link w:val="PieddepageCar"/>
    <w:uiPriority w:val="99"/>
    <w:semiHidden/>
    <w:unhideWhenUsed/>
    <w:rsid w:val="0034077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40777"/>
    <w:rPr>
      <w:rFonts w:ascii="Arial" w:hAnsi="Arial"/>
    </w:rPr>
  </w:style>
  <w:style w:type="character" w:styleId="Lienhypertexte">
    <w:name w:val="Hyperlink"/>
    <w:basedOn w:val="Policepardfaut"/>
    <w:uiPriority w:val="99"/>
    <w:unhideWhenUsed/>
    <w:rsid w:val="00660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2D"/>
    <w:pPr>
      <w:spacing w:after="160" w:line="259"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475B"/>
    <w:pPr>
      <w:ind w:left="720"/>
      <w:contextualSpacing/>
    </w:pPr>
  </w:style>
  <w:style w:type="paragraph" w:styleId="Sansinterligne">
    <w:name w:val="No Spacing"/>
    <w:uiPriority w:val="1"/>
    <w:qFormat/>
    <w:rsid w:val="00CB4E76"/>
    <w:pPr>
      <w:spacing w:after="0" w:line="240" w:lineRule="auto"/>
    </w:pPr>
  </w:style>
  <w:style w:type="paragraph" w:customStyle="1" w:styleId="Listearticle">
    <w:name w:val="Liste article"/>
    <w:basedOn w:val="Normal"/>
    <w:link w:val="ListearticleCar"/>
    <w:autoRedefine/>
    <w:qFormat/>
    <w:rsid w:val="00963C2D"/>
    <w:pPr>
      <w:numPr>
        <w:numId w:val="7"/>
      </w:numPr>
    </w:pPr>
  </w:style>
  <w:style w:type="character" w:customStyle="1" w:styleId="ListearticleCar">
    <w:name w:val="Liste article Car"/>
    <w:basedOn w:val="Policepardfaut"/>
    <w:link w:val="Listearticle"/>
    <w:rsid w:val="00963C2D"/>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1070</Words>
  <Characters>5891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Bonaventure</dc:creator>
  <cp:lastModifiedBy>thbe</cp:lastModifiedBy>
  <cp:revision>11</cp:revision>
  <cp:lastPrinted>2017-11-07T13:42:00Z</cp:lastPrinted>
  <dcterms:created xsi:type="dcterms:W3CDTF">2017-12-22T09:21:00Z</dcterms:created>
  <dcterms:modified xsi:type="dcterms:W3CDTF">2017-12-22T13:00:00Z</dcterms:modified>
</cp:coreProperties>
</file>