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04" w:rsidRDefault="002356FB" w:rsidP="002356F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</w:rPr>
      </w:pPr>
      <w:r>
        <w:rPr>
          <w:noProof/>
        </w:rPr>
        <w:drawing>
          <wp:inline distT="0" distB="0" distL="0" distR="0">
            <wp:extent cx="2624237" cy="2150533"/>
            <wp:effectExtent l="19050" t="0" r="4663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37" cy="215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9D0" w:rsidRPr="00CC69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0.25pt;margin-top:7.25pt;width:241.5pt;height:87.75pt;z-index:251661312;mso-position-horizontal-relative:text;mso-position-vertical-relative:text">
            <v:textbox style="mso-next-textbox:#_x0000_s1027">
              <w:txbxContent>
                <w:p w:rsidR="00262B18" w:rsidRPr="00B41128" w:rsidRDefault="00262B18" w:rsidP="00204C04">
                  <w:pPr>
                    <w:spacing w:after="0" w:line="240" w:lineRule="exact"/>
                    <w:contextualSpacing/>
                    <w:jc w:val="center"/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</w:pPr>
                  <w:r w:rsidRPr="00B41128"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  <w:t>CONTRAT DE TRAVAIL A DUREE INDETERMINEE</w:t>
                  </w:r>
                </w:p>
                <w:p w:rsidR="00262B18" w:rsidRDefault="00262B18" w:rsidP="00204C04">
                  <w:pPr>
                    <w:spacing w:after="0" w:line="240" w:lineRule="exact"/>
                    <w:contextualSpacing/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</w:pPr>
                </w:p>
                <w:p w:rsidR="00262B18" w:rsidRDefault="00262B18" w:rsidP="00204C04">
                  <w:pPr>
                    <w:spacing w:after="0" w:line="240" w:lineRule="exact"/>
                    <w:contextualSpacing/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  <w:t>DE M (Mme)………………………………………</w:t>
                  </w:r>
                </w:p>
                <w:p w:rsidR="00262B18" w:rsidRDefault="00262B18" w:rsidP="00204C04">
                  <w:pPr>
                    <w:spacing w:after="0" w:line="240" w:lineRule="exact"/>
                    <w:contextualSpacing/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</w:pPr>
                </w:p>
                <w:p w:rsidR="00262B18" w:rsidRPr="00B41128" w:rsidRDefault="00262B18" w:rsidP="00204C04">
                  <w:pPr>
                    <w:spacing w:after="0" w:line="240" w:lineRule="exact"/>
                    <w:contextualSpacing/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</w:pPr>
                  <w:r w:rsidRPr="00B41128">
                    <w:rPr>
                      <w:rFonts w:ascii="Tahoma" w:hAnsi="Tahoma" w:cs="Tahoma"/>
                      <w:b/>
                      <w:color w:val="5F497A"/>
                      <w:kern w:val="20"/>
                      <w:sz w:val="20"/>
                      <w:szCs w:val="20"/>
                    </w:rPr>
                    <w:t>COMMUNE DE …………………….</w:t>
                  </w:r>
                </w:p>
              </w:txbxContent>
            </v:textbox>
            <w10:wrap type="square"/>
          </v:shape>
        </w:pict>
      </w:r>
      <w:r w:rsidR="00204C04">
        <w:rPr>
          <w:rFonts w:ascii="Tahoma" w:hAnsi="Tahoma" w:cs="Tahoma"/>
          <w:color w:val="5F497A"/>
          <w:kern w:val="20"/>
          <w:sz w:val="20"/>
          <w:szCs w:val="20"/>
        </w:rPr>
        <w:t>___________________________________________________________________________________</w:t>
      </w:r>
    </w:p>
    <w:p w:rsidR="00204C04" w:rsidRDefault="00204C04" w:rsidP="00E43ECB">
      <w:pPr>
        <w:spacing w:after="0" w:line="240" w:lineRule="exact"/>
        <w:contextualSpacing/>
        <w:jc w:val="both"/>
        <w:rPr>
          <w:rFonts w:ascii="Tahoma" w:hAnsi="Tahoma" w:cs="Tahoma"/>
          <w:color w:val="5F497A"/>
          <w:kern w:val="20"/>
          <w:sz w:val="20"/>
          <w:szCs w:val="20"/>
        </w:rPr>
      </w:pPr>
    </w:p>
    <w:p w:rsidR="00204C04" w:rsidRPr="000741EE" w:rsidRDefault="00204C04" w:rsidP="00E43ECB">
      <w:pPr>
        <w:pStyle w:val="Titre1"/>
      </w:pPr>
      <w:r w:rsidRPr="000741EE">
        <w:t xml:space="preserve">Entre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proofErr w:type="gramStart"/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dénomination</w:t>
      </w:r>
      <w:proofErr w:type="gramEnd"/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exacte de la collectivité ou de l'établissement concerné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 représenté(e) par son 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Maire ou Président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50729E" w:rsidRDefault="00204C04" w:rsidP="00E43ECB">
      <w:pPr>
        <w:pStyle w:val="Titre1"/>
      </w:pPr>
      <w:r w:rsidRPr="0050729E">
        <w:t xml:space="preserve">Et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B41128" w:rsidRDefault="00204C04" w:rsidP="00E43ECB">
      <w:pPr>
        <w:spacing w:after="0" w:line="240" w:lineRule="exact"/>
        <w:contextualSpacing/>
        <w:jc w:val="both"/>
        <w:rPr>
          <w:rFonts w:ascii="Tahoma" w:hAnsi="Tahoma" w:cs="Tahoma"/>
          <w:color w:val="5F497A"/>
          <w:kern w:val="20"/>
          <w:sz w:val="20"/>
          <w:szCs w:val="20"/>
        </w:rPr>
      </w:pPr>
      <w:r w:rsidRPr="00B41128">
        <w:rPr>
          <w:rFonts w:ascii="Tahoma" w:hAnsi="Tahoma" w:cs="Tahoma"/>
          <w:color w:val="5F497A"/>
          <w:kern w:val="20"/>
          <w:sz w:val="20"/>
          <w:szCs w:val="20"/>
        </w:rPr>
        <w:t xml:space="preserve">(Mme, M) </w:t>
      </w:r>
      <w:r w:rsidR="00262B18">
        <w:rPr>
          <w:rFonts w:ascii="Tahoma" w:hAnsi="Tahoma" w:cs="Tahoma"/>
          <w:color w:val="5F497A"/>
          <w:kern w:val="20"/>
          <w:sz w:val="20"/>
          <w:szCs w:val="20"/>
        </w:rPr>
        <w:t>………………</w:t>
      </w:r>
      <w:r w:rsidRPr="00B41128">
        <w:rPr>
          <w:rFonts w:ascii="Tahoma" w:hAnsi="Tahoma" w:cs="Tahoma"/>
          <w:color w:val="5F497A"/>
          <w:kern w:val="20"/>
          <w:sz w:val="20"/>
          <w:szCs w:val="20"/>
        </w:rPr>
        <w:t xml:space="preserve">, né(e) le ……………………………. à </w:t>
      </w:r>
      <w:proofErr w:type="gramStart"/>
      <w:r w:rsidRPr="00B41128">
        <w:rPr>
          <w:rFonts w:ascii="Tahoma" w:hAnsi="Tahoma" w:cs="Tahoma"/>
          <w:color w:val="5F497A"/>
          <w:kern w:val="20"/>
          <w:sz w:val="20"/>
          <w:szCs w:val="20"/>
        </w:rPr>
        <w:t>…………………………….,</w:t>
      </w:r>
      <w:proofErr w:type="gramEnd"/>
      <w:r w:rsidRPr="00B41128">
        <w:rPr>
          <w:rFonts w:ascii="Tahoma" w:hAnsi="Tahoma" w:cs="Tahoma"/>
          <w:color w:val="5F497A"/>
          <w:kern w:val="20"/>
          <w:sz w:val="20"/>
          <w:szCs w:val="20"/>
        </w:rPr>
        <w:t xml:space="preserve"> demeurant à (</w:t>
      </w:r>
      <w:r w:rsidRPr="00262B18">
        <w:rPr>
          <w:rFonts w:ascii="Tahoma" w:hAnsi="Tahoma" w:cs="Tahoma"/>
          <w:i/>
          <w:color w:val="5F497A"/>
          <w:kern w:val="20"/>
          <w:sz w:val="20"/>
          <w:szCs w:val="20"/>
        </w:rPr>
        <w:t>adresse</w:t>
      </w:r>
      <w:r w:rsidRPr="00B41128">
        <w:rPr>
          <w:rFonts w:ascii="Tahoma" w:hAnsi="Tahoma" w:cs="Tahoma"/>
          <w:color w:val="5F497A"/>
          <w:kern w:val="20"/>
          <w:sz w:val="20"/>
          <w:szCs w:val="20"/>
        </w:rPr>
        <w:t>), (</w:t>
      </w:r>
      <w:r w:rsidRPr="00262B18">
        <w:rPr>
          <w:rFonts w:ascii="Tahoma" w:hAnsi="Tahoma" w:cs="Tahoma"/>
          <w:i/>
          <w:color w:val="5F497A"/>
          <w:kern w:val="20"/>
          <w:sz w:val="20"/>
          <w:szCs w:val="20"/>
        </w:rPr>
        <w:t>localité</w:t>
      </w:r>
      <w:r w:rsidRPr="00B41128">
        <w:rPr>
          <w:rFonts w:ascii="Tahoma" w:hAnsi="Tahoma" w:cs="Tahoma"/>
          <w:color w:val="5F497A"/>
          <w:kern w:val="20"/>
          <w:sz w:val="20"/>
          <w:szCs w:val="20"/>
        </w:rPr>
        <w:t xml:space="preserve">).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la loi n° 83-634 du 13 juillet 1983 modifiée portant droits et obligations des fonctionnaires,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la loi n° 84-53 du 26 janvier 1984 modifiée portant dispositions statutaires relatives à la Fonction Publique Territoriale,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le décret n° 88-145 du 15 février 1988 modifié, pris pour l'application de l'article 136 de la loi du 26 janvier 1984 modifiée portant dispositions statutaires relatives à la Fonction Publique Territoriale et relatif aux agents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contractuels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de la Fonction Publique Territoriale,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la délibération n° ….... en date du …................................. créant un emploi de ….......................................  et fixant le niveau de recrutement et la rémunération,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37327" w:rsidRPr="004E2E28" w:rsidRDefault="00237327" w:rsidP="00237327">
      <w:pPr>
        <w:pStyle w:val="VuConsidrant"/>
        <w:spacing w:before="120" w:after="120"/>
        <w:rPr>
          <w:rFonts w:ascii="Tahoma" w:eastAsiaTheme="minorEastAsia" w:hAnsi="Tahoma" w:cs="Tahoma"/>
          <w:color w:val="5F497A"/>
          <w:kern w:val="20"/>
          <w:lang w:eastAsia="en-US"/>
        </w:rPr>
      </w:pPr>
      <w:r w:rsidRPr="004E2E28">
        <w:rPr>
          <w:rFonts w:ascii="Tahoma" w:eastAsiaTheme="minorEastAsia" w:hAnsi="Tahoma" w:cs="Tahoma"/>
          <w:color w:val="5F497A"/>
          <w:kern w:val="20"/>
          <w:lang w:eastAsia="en-US"/>
        </w:rPr>
        <w:t xml:space="preserve">Vu la déclaration de vacance d’emploi auprès du </w:t>
      </w:r>
      <w:r>
        <w:rPr>
          <w:rFonts w:ascii="Tahoma" w:eastAsiaTheme="minorEastAsia" w:hAnsi="Tahoma" w:cs="Tahoma"/>
          <w:color w:val="5F497A"/>
          <w:kern w:val="20"/>
          <w:lang w:eastAsia="en-US"/>
        </w:rPr>
        <w:t>CDG74 sous le numéro…………en date du………….</w:t>
      </w:r>
      <w:r w:rsidRPr="004E2E28">
        <w:rPr>
          <w:rFonts w:ascii="Tahoma" w:eastAsiaTheme="minorEastAsia" w:hAnsi="Tahoma" w:cs="Tahoma"/>
          <w:color w:val="5F497A"/>
          <w:kern w:val="20"/>
          <w:lang w:eastAsia="en-US"/>
        </w:rPr>
        <w:t>;</w:t>
      </w:r>
    </w:p>
    <w:p w:rsidR="00237327" w:rsidRPr="0050729E" w:rsidRDefault="00237327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Le cas échéant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 VU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le</w:t>
      </w:r>
      <w:r w:rsidR="00E43ECB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(le)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contrat</w:t>
      </w:r>
      <w:r w:rsidR="00E43ECB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(s)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de travail de </w:t>
      </w:r>
      <w:proofErr w:type="gramStart"/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...................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proofErr w:type="gramEnd"/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durée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en date des …....................................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Le cas échéant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Considérant que l'intéressé(e) a été recruté(e) auprès du même employeur sur la base de l'article 3 de la loi n°84-53 du 26 janvier 1984, depuis le ….........................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Le cas échéant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Considérant que l'agent remplit les conditions requises pour bénéficier de la transformation de plein droit de son contrat de travail à durée déterminée en contrat à durée indéterminée,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8106BD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Le cas échéant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Considérant que préalablement à la transformation de son contrat à durée déterminée en contrat de travail à durée indéterminée, l'agent était recruté sur l'emploi de ......................  à …..../35ème (ou …../20ème ou …...../16ème) et percevait la rémunération afférente à l'Indice Majoré</w:t>
      </w:r>
      <w:r w:rsidR="00913B98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(IM)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….......</w:t>
      </w:r>
      <w:r w:rsidRPr="008106BD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Default="00204C04" w:rsidP="00E43ECB">
      <w:pPr>
        <w:pStyle w:val="ContratsCDG"/>
        <w:jc w:val="both"/>
        <w:rPr>
          <w:b/>
          <w:bCs/>
          <w:color w:val="auto"/>
          <w:sz w:val="20"/>
          <w:szCs w:val="20"/>
        </w:rPr>
      </w:pP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Le cas échéant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Considérant que la collectivité employeur a proposé à l'agent la transformation de son contrat à durée déterminée en contrat à durée indéterminée par courrier en date du …..................... et que l'intéressé(e) a accepté cette proposition ; 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AE0BDC" w:rsidRDefault="00204C04" w:rsidP="00E43ECB">
      <w:pPr>
        <w:spacing w:after="0" w:line="240" w:lineRule="exact"/>
        <w:contextualSpacing/>
        <w:jc w:val="both"/>
        <w:outlineLvl w:val="0"/>
        <w:rPr>
          <w:rFonts w:ascii="Tahoma" w:hAnsi="Tahoma" w:cs="Tahoma"/>
          <w:b/>
          <w:color w:val="5F497A"/>
          <w:kern w:val="20"/>
          <w:sz w:val="20"/>
          <w:szCs w:val="20"/>
        </w:rPr>
      </w:pPr>
      <w:r w:rsidRPr="00AE0BDC">
        <w:rPr>
          <w:rFonts w:ascii="Tahoma" w:hAnsi="Tahoma" w:cs="Tahoma"/>
          <w:b/>
          <w:color w:val="5F497A"/>
          <w:kern w:val="20"/>
          <w:sz w:val="20"/>
          <w:szCs w:val="20"/>
        </w:rPr>
        <w:t xml:space="preserve">Il a été convenu ce qui suit :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lastRenderedPageBreak/>
        <w:t xml:space="preserve">  </w:t>
      </w:r>
    </w:p>
    <w:p w:rsidR="00204C04" w:rsidRPr="00CC0237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CC023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1 : OBJET ET DUREE DU CONTRAT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L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e contrat de travail de M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…...............................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est un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contrat à durée indéterminée. A cette date, M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…................................................... est engagé(e) en qualité d'agent contractuel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de droit public pour assurer les fonctions suivantes ................................................. (</w:t>
      </w:r>
      <w:proofErr w:type="gramStart"/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à</w:t>
      </w:r>
      <w:proofErr w:type="gramEnd"/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préciser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). </w:t>
      </w:r>
    </w:p>
    <w:p w:rsidR="00204C04" w:rsidRDefault="00204C04" w:rsidP="00E43ECB">
      <w:pPr>
        <w:pStyle w:val="ContratsCDG"/>
        <w:jc w:val="both"/>
        <w:rPr>
          <w:color w:val="auto"/>
          <w:sz w:val="20"/>
          <w:szCs w:val="20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  <w:r>
        <w:rPr>
          <w:color w:val="auto"/>
          <w:sz w:val="20"/>
          <w:szCs w:val="20"/>
        </w:rPr>
        <w:t xml:space="preserve"> </w:t>
      </w:r>
    </w:p>
    <w:p w:rsidR="00204C04" w:rsidRPr="00CC0237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CC023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2 : REMUNERATION </w:t>
      </w:r>
    </w:p>
    <w:p w:rsidR="00204C04" w:rsidRPr="00CC0237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CC0237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M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….................................. exercera ses fonctions à temps complet (ou à temps non complet pour une durée he</w:t>
      </w:r>
      <w:r w:rsidR="0024603F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bdomadaire d'emploi de ….......</w:t>
      </w:r>
      <w:r w:rsidR="0024603F"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/35ème (ou …../20ème ou …...../16ème)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 et percevra une rémunération calculée par référence à l'indice majoré</w:t>
      </w:r>
      <w:r w:rsidR="0024603F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(IM)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…</w:t>
      </w:r>
      <w:proofErr w:type="gramStart"/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...... ,</w:t>
      </w:r>
      <w:proofErr w:type="gramEnd"/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le supplément familial de traitement 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éventuellement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)</w:t>
      </w:r>
      <w:r w:rsidR="0024603F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,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ainsi que (</w:t>
      </w:r>
      <w:r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le cas échéant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) les primes et indemnités instituées par l'assemblée délibérante.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8106BD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Cette</w:t>
      </w:r>
      <w:r w:rsidRPr="008106BD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rémunération fait l’objet d’une réévaluation au moins tous les trois ans, notamment au vu des résultats des entretiens professionnels prévus à l’article 1-3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du décret 88-145 </w:t>
      </w:r>
      <w:r w:rsidRPr="008106BD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ou de l’évolution des fonctions.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682F4E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682F4E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3 : DROITS ET OBLIGATIONS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Conformément aux dispositions de l'article 136 alinéa 2 de la </w:t>
      </w:r>
      <w:r w:rsidR="00E72031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L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oi 84</w:t>
      </w:r>
      <w:r w:rsidR="00E72031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-634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modifiée, le </w:t>
      </w:r>
      <w:proofErr w:type="spellStart"/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co-contractant</w:t>
      </w:r>
      <w:proofErr w:type="spellEnd"/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est soumis pendant toute la période d'exécution du présent contrat, aux droits et obligations des fonctionnaires tels que</w:t>
      </w:r>
      <w:r w:rsidR="00354683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définies par la Loi n° 83-634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mod</w:t>
      </w:r>
      <w:r w:rsidR="00354683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ifié et par le décret n° 88-145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. 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En cas de manquement à ces obligations, le régime disciplinaire prévu par le décret précité pourra être appliqué.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682F4E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682F4E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4 : SECURITE SOCIALE – RETRAITE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Pendant toute la durée du présent contrat, la rémunération de …............................. </w:t>
      </w:r>
      <w:proofErr w:type="gramStart"/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est</w:t>
      </w:r>
      <w:proofErr w:type="gramEnd"/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soumise aux</w:t>
      </w:r>
      <w:r>
        <w:rPr>
          <w:color w:val="auto"/>
          <w:sz w:val="20"/>
          <w:szCs w:val="20"/>
        </w:rPr>
        <w:t xml:space="preserve"> </w:t>
      </w:r>
      <w:r w:rsidRPr="008106BD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cotisations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sociales prévues par le régime général de la Sécurité Sociale.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Le </w:t>
      </w:r>
      <w:proofErr w:type="spellStart"/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co-contractant</w:t>
      </w:r>
      <w:proofErr w:type="spellEnd"/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est affilié à l'IRCANTEC. </w:t>
      </w:r>
    </w:p>
    <w:p w:rsidR="003E7F97" w:rsidRPr="0050729E" w:rsidRDefault="003E7F97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682F4E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682F4E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5 : RUPTURE DU CONTRAT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3B17F1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3B17F1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>1) Licenciement à l'initiative de la collectivité (</w:t>
      </w:r>
      <w:r w:rsidRPr="007F004A">
        <w:rPr>
          <w:rFonts w:ascii="Tahoma" w:hAnsi="Tahoma" w:cs="Tahoma"/>
          <w:b/>
          <w:i/>
          <w:color w:val="5F497A"/>
          <w:kern w:val="20"/>
          <w:sz w:val="20"/>
          <w:szCs w:val="20"/>
          <w:lang w:eastAsia="en-US"/>
        </w:rPr>
        <w:t>ou établissement</w:t>
      </w:r>
      <w:r w:rsidRPr="003B17F1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) employeur : 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En cas de licenciement, M </w:t>
      </w:r>
      <w:r w:rsidR="00031E1B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….................................................... a droit à un préavis d'une durée de 2 mois.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L'attribution du préavis tel que déterminé ci-dessus est toutefois conditionnée par l'application des dispositions de la réglementation en vigueur au moment de la rupture du contrat.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Il en est fait de même pour l'attribution de l'indemnité de licenciement.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Aucun préavis n'est nécessaire en cas de licenciement pour motif disciplinaire. </w:t>
      </w:r>
    </w:p>
    <w:p w:rsidR="00204C04" w:rsidRDefault="00204C04" w:rsidP="00E43ECB">
      <w:pPr>
        <w:pStyle w:val="ContratsCDG"/>
        <w:jc w:val="both"/>
      </w:pPr>
    </w:p>
    <w:p w:rsidR="00204C04" w:rsidRPr="007F004A" w:rsidRDefault="00807E99" w:rsidP="00E43ECB">
      <w:pPr>
        <w:pStyle w:val="ContratsCDG"/>
        <w:jc w:val="both"/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(Le cas échéant) Pour l’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agent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recruté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pour occuper un emploi permanent en application de l’article 3-3 de la loi du 26 janvier 1984 et 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pour 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qui à l’issue d’un congé de maladie, de grave maladie, d’accident du travail, de maladie professionnelle ou de maternité, de paternité</w:t>
      </w:r>
      <w:r w:rsidR="00AB4A62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et d’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accueil d’un enfant ou d’adoption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,</w:t>
      </w:r>
      <w:r w:rsidR="005500AE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il est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médicalement constaté par le médecin agréé 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qu’il est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, de manière définitive, atteint d’une inaptitude physique à occuper son emploi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 : 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le licenciement ne peut être prononcé que lorsque le reclassement 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(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dans un emploi que la loi n° 84-53 du 26 janvier 1984 autorise à pourvoir par un agent contractuel et dans le respect des dispositions légales régissant le recrutement de ces agents</w:t>
      </w:r>
      <w:r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>)</w:t>
      </w:r>
      <w:r w:rsidR="00204C04" w:rsidRPr="007F004A"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  <w:t xml:space="preserve"> n’est pas possible. </w:t>
      </w:r>
    </w:p>
    <w:p w:rsidR="00204C04" w:rsidRPr="007F004A" w:rsidRDefault="00204C04" w:rsidP="00E43ECB">
      <w:pPr>
        <w:pStyle w:val="ContratsCDG"/>
        <w:jc w:val="both"/>
        <w:rPr>
          <w:rFonts w:ascii="Tahoma" w:hAnsi="Tahoma" w:cs="Tahoma"/>
          <w:i/>
          <w:color w:val="5F497A"/>
          <w:kern w:val="20"/>
          <w:sz w:val="20"/>
          <w:szCs w:val="20"/>
          <w:lang w:eastAsia="en-US"/>
        </w:rPr>
      </w:pPr>
    </w:p>
    <w:p w:rsidR="00204C04" w:rsidRPr="007F004A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7F004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Le licenciement est notifié au </w:t>
      </w:r>
      <w:proofErr w:type="spellStart"/>
      <w:r w:rsidRPr="007F004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co-contractant</w:t>
      </w:r>
      <w:proofErr w:type="spellEnd"/>
      <w:r w:rsidRPr="007F004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selon un certain formalisme</w:t>
      </w:r>
      <w:r w:rsidR="000F270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,</w:t>
      </w:r>
      <w:r w:rsidRPr="007F004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fixé à l’article 38-1 du décret 88-145.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Pr="003B17F1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3B17F1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2) Démission du </w:t>
      </w:r>
      <w:proofErr w:type="spellStart"/>
      <w:r w:rsidRPr="003B17F1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>co-contractant</w:t>
      </w:r>
      <w:proofErr w:type="spellEnd"/>
      <w:r w:rsidRPr="003B17F1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La démission de M</w:t>
      </w:r>
      <w:r w:rsidR="00031E1B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................................ doit être clairement exprimée par lettre recommandée avec accusé de réception.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M </w:t>
      </w:r>
      <w:r w:rsidR="00031E1B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(Mme)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….............................................est tenu(e) de respecter un préavis d'une durée minimale de 2 mois.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</w:p>
    <w:p w:rsidR="00204C04" w:rsidRPr="00682F4E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682F4E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7 : CONTENTIEUX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Les litiges nés de l’exécution du présent contrat relèvent de la compétence du tribunal administratif de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Grenoble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dans le respect du délai de recours de deux mois.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682F4E" w:rsidRDefault="00204C04" w:rsidP="00E43ECB">
      <w:pPr>
        <w:pStyle w:val="ContratsCDG"/>
        <w:jc w:val="both"/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</w:pPr>
      <w:r w:rsidRPr="00682F4E">
        <w:rPr>
          <w:rFonts w:ascii="Tahoma" w:hAnsi="Tahoma" w:cs="Tahoma"/>
          <w:b/>
          <w:color w:val="5F497A"/>
          <w:kern w:val="20"/>
          <w:sz w:val="20"/>
          <w:szCs w:val="20"/>
          <w:lang w:eastAsia="en-US"/>
        </w:rPr>
        <w:t xml:space="preserve">ARTICLE 8 : NOTIFICATION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Le Directeur Général des Services de la commune est chargé de l'exécution du présent contrat dont ampliation sera insérée au dossier individuel de l'agent et transmise à :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− M. le Président du Centre Départemental de Gestion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− M. le Receveur Municipal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− L'intéressé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− M. le Préfet </w:t>
      </w: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de Haute-Savoie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Default="00204C04" w:rsidP="00E43ECB">
      <w:pPr>
        <w:pStyle w:val="ContratsCDG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204C04" w:rsidRDefault="00204C04" w:rsidP="00E43ECB">
      <w:pPr>
        <w:pStyle w:val="ContratsCDG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</w:p>
    <w:p w:rsidR="00204C04" w:rsidRPr="0050729E" w:rsidRDefault="00204C04" w:rsidP="00262B18">
      <w:pPr>
        <w:pStyle w:val="ContratsCDG"/>
        <w:ind w:left="4956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A …</w:t>
      </w:r>
      <w:proofErr w:type="gramStart"/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.......,</w:t>
      </w:r>
      <w:proofErr w:type="gramEnd"/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le …............. </w:t>
      </w:r>
    </w:p>
    <w:p w:rsidR="00204C04" w:rsidRPr="0050729E" w:rsidRDefault="00204C04" w:rsidP="00262B18">
      <w:pPr>
        <w:pStyle w:val="ContratsCDG"/>
        <w:ind w:left="4956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262B18">
      <w:pPr>
        <w:pStyle w:val="ContratsCDG"/>
        <w:ind w:left="4956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Pr="0050729E" w:rsidRDefault="00204C04" w:rsidP="00262B18">
      <w:pPr>
        <w:pStyle w:val="ContratsCDG"/>
        <w:ind w:left="4956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Le Maire (ou Le Président)</w:t>
      </w:r>
      <w:r w:rsidR="000F270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   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  <w:r w:rsidR="000F270A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>L’intéressé</w:t>
      </w: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Default="00204C04" w:rsidP="00E43ECB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204C04" w:rsidRDefault="00204C04" w:rsidP="00E43ECB">
      <w:pPr>
        <w:pStyle w:val="ContratsCDG"/>
        <w:jc w:val="both"/>
      </w:pPr>
    </w:p>
    <w:p w:rsidR="008766A3" w:rsidRDefault="008766A3" w:rsidP="00E43ECB">
      <w:pPr>
        <w:jc w:val="both"/>
      </w:pPr>
    </w:p>
    <w:sectPr w:rsidR="008766A3" w:rsidSect="0087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4C04"/>
    <w:rsid w:val="00031E1B"/>
    <w:rsid w:val="000F270A"/>
    <w:rsid w:val="00100FB9"/>
    <w:rsid w:val="00204C04"/>
    <w:rsid w:val="002356FB"/>
    <w:rsid w:val="00237327"/>
    <w:rsid w:val="0024603F"/>
    <w:rsid w:val="00262B18"/>
    <w:rsid w:val="00343A4A"/>
    <w:rsid w:val="00354683"/>
    <w:rsid w:val="003E7F97"/>
    <w:rsid w:val="005500AE"/>
    <w:rsid w:val="007F004A"/>
    <w:rsid w:val="00807E99"/>
    <w:rsid w:val="008766A3"/>
    <w:rsid w:val="00913B98"/>
    <w:rsid w:val="009A4CD5"/>
    <w:rsid w:val="00AB4A62"/>
    <w:rsid w:val="00CC69D0"/>
    <w:rsid w:val="00E43ECB"/>
    <w:rsid w:val="00E7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04"/>
    <w:rPr>
      <w:rFonts w:eastAsiaTheme="minorEastAsia"/>
      <w:lang w:eastAsia="fr-FR"/>
    </w:rPr>
  </w:style>
  <w:style w:type="paragraph" w:styleId="Titre1">
    <w:name w:val="heading 1"/>
    <w:aliases w:val="Gras contrats"/>
    <w:basedOn w:val="Normal"/>
    <w:next w:val="Normal"/>
    <w:link w:val="Titre1Car"/>
    <w:uiPriority w:val="9"/>
    <w:qFormat/>
    <w:rsid w:val="00204C04"/>
    <w:pPr>
      <w:spacing w:after="0" w:line="240" w:lineRule="exact"/>
      <w:contextualSpacing/>
      <w:jc w:val="both"/>
      <w:outlineLvl w:val="0"/>
    </w:pPr>
    <w:rPr>
      <w:rFonts w:ascii="Tahoma" w:hAnsi="Tahoma" w:cs="Tahoma"/>
      <w:b/>
      <w:color w:val="5F497A"/>
      <w:kern w:val="2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Gras contrats Car"/>
    <w:basedOn w:val="Policepardfaut"/>
    <w:link w:val="Titre1"/>
    <w:uiPriority w:val="9"/>
    <w:rsid w:val="00204C04"/>
    <w:rPr>
      <w:rFonts w:ascii="Tahoma" w:eastAsiaTheme="minorEastAsia" w:hAnsi="Tahoma" w:cs="Tahoma"/>
      <w:b/>
      <w:color w:val="5F497A"/>
      <w:kern w:val="20"/>
      <w:sz w:val="20"/>
      <w:szCs w:val="20"/>
    </w:rPr>
  </w:style>
  <w:style w:type="paragraph" w:customStyle="1" w:styleId="Default">
    <w:name w:val="Default"/>
    <w:rsid w:val="00204C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fr-FR"/>
    </w:rPr>
  </w:style>
  <w:style w:type="paragraph" w:customStyle="1" w:styleId="ContratsCDG">
    <w:name w:val="Contrats CDG"/>
    <w:basedOn w:val="Default"/>
    <w:qFormat/>
    <w:rsid w:val="00204C04"/>
  </w:style>
  <w:style w:type="paragraph" w:styleId="NormalWeb">
    <w:name w:val="Normal (Web)"/>
    <w:basedOn w:val="Normal"/>
    <w:uiPriority w:val="99"/>
    <w:semiHidden/>
    <w:unhideWhenUsed/>
    <w:rsid w:val="00204C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6FB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VuConsidrant">
    <w:name w:val="Vu.Considérant"/>
    <w:basedOn w:val="Normal"/>
    <w:rsid w:val="00237327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nava</cp:lastModifiedBy>
  <cp:revision>25</cp:revision>
  <dcterms:created xsi:type="dcterms:W3CDTF">2016-04-05T14:20:00Z</dcterms:created>
  <dcterms:modified xsi:type="dcterms:W3CDTF">2019-01-31T10:39:00Z</dcterms:modified>
</cp:coreProperties>
</file>