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C126" w14:textId="5EE423D9" w:rsidR="00293FB4" w:rsidRDefault="00EA1C67">
      <w:pPr>
        <w:pStyle w:val="Titre5"/>
        <w:tabs>
          <w:tab w:val="left" w:pos="0"/>
        </w:tabs>
        <w:jc w:val="center"/>
        <w:rPr>
          <w:sz w:val="24"/>
          <w:szCs w:val="24"/>
          <w:shd w:val="clear" w:color="auto" w:fill="FF0000"/>
        </w:rPr>
      </w:pPr>
      <w:r>
        <w:rPr>
          <w:sz w:val="24"/>
          <w:szCs w:val="24"/>
        </w:rPr>
        <w:t xml:space="preserve">TRAME TYPE DE </w:t>
      </w:r>
      <w:r w:rsidR="00293FB4">
        <w:rPr>
          <w:sz w:val="24"/>
          <w:szCs w:val="24"/>
        </w:rPr>
        <w:t>COURRIER</w:t>
      </w:r>
      <w:r w:rsidR="008A7C98">
        <w:rPr>
          <w:sz w:val="24"/>
          <w:szCs w:val="24"/>
        </w:rPr>
        <w:t xml:space="preserve"> OU</w:t>
      </w:r>
      <w:r>
        <w:rPr>
          <w:sz w:val="24"/>
          <w:szCs w:val="24"/>
        </w:rPr>
        <w:t xml:space="preserve"> DE</w:t>
      </w:r>
      <w:r w:rsidR="008A7C98">
        <w:rPr>
          <w:sz w:val="24"/>
          <w:szCs w:val="24"/>
        </w:rPr>
        <w:t xml:space="preserve"> MAIL DE DEMANDE DE STATISTIQUES</w:t>
      </w:r>
    </w:p>
    <w:p w14:paraId="1E53B0E3" w14:textId="77777777" w:rsidR="00293FB4" w:rsidRDefault="00293FB4">
      <w:pPr>
        <w:pStyle w:val="Titre5"/>
        <w:tabs>
          <w:tab w:val="left" w:pos="0"/>
        </w:tabs>
        <w:jc w:val="center"/>
        <w:rPr>
          <w:sz w:val="24"/>
          <w:szCs w:val="24"/>
          <w:shd w:val="clear" w:color="auto" w:fill="FF0000"/>
        </w:rPr>
      </w:pPr>
    </w:p>
    <w:p w14:paraId="0BB5C564" w14:textId="77777777" w:rsidR="00293FB4" w:rsidRDefault="00293FB4">
      <w:pPr>
        <w:rPr>
          <w:sz w:val="18"/>
          <w:szCs w:val="18"/>
        </w:rPr>
      </w:pPr>
    </w:p>
    <w:p w14:paraId="7059E520" w14:textId="16F4F68B" w:rsidR="00293FB4" w:rsidRPr="00EA1C67" w:rsidRDefault="00EA1C67" w:rsidP="00EA1C67">
      <w:pPr>
        <w:ind w:left="5388"/>
        <w:rPr>
          <w:b/>
          <w:bCs/>
          <w:sz w:val="18"/>
          <w:szCs w:val="18"/>
        </w:rPr>
      </w:pPr>
      <w:r w:rsidRPr="00EA1C67">
        <w:rPr>
          <w:b/>
          <w:bCs/>
          <w:sz w:val="18"/>
          <w:szCs w:val="18"/>
        </w:rPr>
        <w:t>Adresse assureur</w:t>
      </w:r>
    </w:p>
    <w:p w14:paraId="43B7EAFF" w14:textId="77777777" w:rsidR="00293FB4" w:rsidRPr="00EA1C67" w:rsidRDefault="00293FB4">
      <w:pPr>
        <w:rPr>
          <w:sz w:val="18"/>
          <w:szCs w:val="18"/>
        </w:rPr>
      </w:pPr>
    </w:p>
    <w:p w14:paraId="01BF018C" w14:textId="77777777" w:rsidR="00293FB4" w:rsidRPr="00EA1C67" w:rsidRDefault="00293FB4">
      <w:pPr>
        <w:rPr>
          <w:sz w:val="18"/>
          <w:szCs w:val="18"/>
        </w:rPr>
      </w:pPr>
    </w:p>
    <w:p w14:paraId="17AB0139" w14:textId="77777777" w:rsidR="00293FB4" w:rsidRPr="00EA1C67" w:rsidRDefault="00293FB4">
      <w:pPr>
        <w:rPr>
          <w:sz w:val="18"/>
          <w:szCs w:val="18"/>
        </w:rPr>
      </w:pPr>
      <w:r w:rsidRPr="00EA1C67">
        <w:rPr>
          <w:sz w:val="18"/>
          <w:szCs w:val="18"/>
        </w:rPr>
        <w:t xml:space="preserve">Date : </w:t>
      </w:r>
      <w:r w:rsidRPr="00EA1C67">
        <w:rPr>
          <w:sz w:val="18"/>
          <w:szCs w:val="18"/>
          <w:highlight w:val="yellow"/>
        </w:rPr>
        <w:t>XX/XX/XXXX</w:t>
      </w:r>
    </w:p>
    <w:p w14:paraId="165AA561" w14:textId="77777777" w:rsidR="00293FB4" w:rsidRPr="00EA1C67" w:rsidRDefault="00293FB4">
      <w:pPr>
        <w:rPr>
          <w:sz w:val="18"/>
          <w:szCs w:val="18"/>
        </w:rPr>
      </w:pPr>
    </w:p>
    <w:p w14:paraId="2E87312A" w14:textId="77777777" w:rsidR="00293FB4" w:rsidRPr="00EA1C67" w:rsidRDefault="00293FB4">
      <w:pPr>
        <w:rPr>
          <w:sz w:val="18"/>
          <w:szCs w:val="18"/>
        </w:rPr>
      </w:pPr>
      <w:r w:rsidRPr="00EA1C67">
        <w:rPr>
          <w:sz w:val="18"/>
          <w:szCs w:val="18"/>
        </w:rPr>
        <w:t xml:space="preserve">Collectivité : </w:t>
      </w:r>
      <w:r w:rsidRPr="00EA1C67">
        <w:rPr>
          <w:sz w:val="18"/>
          <w:szCs w:val="18"/>
          <w:highlight w:val="yellow"/>
        </w:rPr>
        <w:t>XXX</w:t>
      </w:r>
    </w:p>
    <w:p w14:paraId="1375D135" w14:textId="77777777" w:rsidR="00293FB4" w:rsidRPr="00EA1C67" w:rsidRDefault="00293FB4">
      <w:pPr>
        <w:rPr>
          <w:sz w:val="18"/>
          <w:szCs w:val="18"/>
        </w:rPr>
      </w:pPr>
    </w:p>
    <w:p w14:paraId="29E79388" w14:textId="77777777" w:rsidR="00293FB4" w:rsidRPr="00EA1C67" w:rsidRDefault="00293FB4">
      <w:pPr>
        <w:rPr>
          <w:sz w:val="18"/>
          <w:szCs w:val="18"/>
        </w:rPr>
      </w:pPr>
    </w:p>
    <w:p w14:paraId="34138181" w14:textId="77777777" w:rsidR="00293FB4" w:rsidRPr="00EA1C67" w:rsidRDefault="00293FB4" w:rsidP="00EA1C67">
      <w:pPr>
        <w:rPr>
          <w:sz w:val="18"/>
          <w:szCs w:val="18"/>
        </w:rPr>
      </w:pPr>
      <w:r w:rsidRPr="00EA1C67">
        <w:rPr>
          <w:sz w:val="18"/>
          <w:szCs w:val="18"/>
        </w:rPr>
        <w:t>Références :</w:t>
      </w:r>
    </w:p>
    <w:p w14:paraId="6B5BF512" w14:textId="77777777" w:rsidR="00293FB4" w:rsidRDefault="00293FB4">
      <w:pPr>
        <w:rPr>
          <w:sz w:val="18"/>
          <w:szCs w:val="18"/>
        </w:rPr>
      </w:pPr>
      <w:r w:rsidRPr="00EA1C67">
        <w:rPr>
          <w:sz w:val="18"/>
          <w:szCs w:val="18"/>
          <w:highlight w:val="yellow"/>
        </w:rPr>
        <w:t xml:space="preserve">Type d’assurances, n° de contrats, Cie </w:t>
      </w:r>
    </w:p>
    <w:p w14:paraId="41D5B11E" w14:textId="77777777" w:rsidR="00293FB4" w:rsidRDefault="00293FB4">
      <w:pPr>
        <w:rPr>
          <w:sz w:val="18"/>
          <w:szCs w:val="18"/>
        </w:rPr>
      </w:pPr>
    </w:p>
    <w:p w14:paraId="3DF8B639" w14:textId="77777777" w:rsidR="00293FB4" w:rsidRDefault="00293FB4">
      <w:pPr>
        <w:rPr>
          <w:sz w:val="18"/>
          <w:szCs w:val="18"/>
        </w:rPr>
      </w:pPr>
    </w:p>
    <w:p w14:paraId="097378E2" w14:textId="77777777" w:rsidR="00293FB4" w:rsidRDefault="00293FB4">
      <w:pPr>
        <w:rPr>
          <w:sz w:val="18"/>
          <w:szCs w:val="18"/>
        </w:rPr>
      </w:pPr>
    </w:p>
    <w:p w14:paraId="2DF13737" w14:textId="77777777" w:rsidR="00293FB4" w:rsidRDefault="00293FB4">
      <w:pPr>
        <w:rPr>
          <w:sz w:val="18"/>
          <w:szCs w:val="18"/>
        </w:rPr>
      </w:pPr>
      <w:r>
        <w:rPr>
          <w:sz w:val="18"/>
          <w:szCs w:val="18"/>
        </w:rPr>
        <w:t>Madame, Monsieur,</w:t>
      </w:r>
    </w:p>
    <w:p w14:paraId="19E00CE7" w14:textId="77777777" w:rsidR="00293FB4" w:rsidRDefault="00293FB4">
      <w:pPr>
        <w:rPr>
          <w:sz w:val="18"/>
          <w:szCs w:val="18"/>
        </w:rPr>
      </w:pPr>
    </w:p>
    <w:p w14:paraId="435BBE2E" w14:textId="41682E83" w:rsidR="008A7C98" w:rsidRDefault="00293FB4" w:rsidP="008A7C98">
      <w:pPr>
        <w:pStyle w:val="Corpsdetext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Conformément aux dispositions du Code de la commande publique, nous avons décidé de procéder à une mise en concurrence de notre dossier </w:t>
      </w:r>
      <w:r w:rsidRPr="002C2B5F">
        <w:rPr>
          <w:sz w:val="18"/>
          <w:szCs w:val="18"/>
        </w:rPr>
        <w:t>d’assurance</w:t>
      </w:r>
      <w:r w:rsidR="0065080E" w:rsidRPr="002C2B5F">
        <w:rPr>
          <w:sz w:val="18"/>
          <w:szCs w:val="18"/>
        </w:rPr>
        <w:t xml:space="preserve"> risques statutaires</w:t>
      </w:r>
      <w:r w:rsidR="008A7C98">
        <w:rPr>
          <w:sz w:val="18"/>
          <w:szCs w:val="18"/>
        </w:rPr>
        <w:t>.</w:t>
      </w:r>
    </w:p>
    <w:p w14:paraId="319BB065" w14:textId="77777777" w:rsidR="008A7C98" w:rsidRDefault="008A7C98" w:rsidP="008A7C98">
      <w:pPr>
        <w:pStyle w:val="Corpsdetexte"/>
        <w:jc w:val="both"/>
        <w:rPr>
          <w:sz w:val="18"/>
          <w:szCs w:val="18"/>
        </w:rPr>
      </w:pPr>
    </w:p>
    <w:p w14:paraId="3CCAE9AF" w14:textId="77777777" w:rsidR="00293FB4" w:rsidRDefault="008A7C98">
      <w:pPr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="00293FB4">
        <w:rPr>
          <w:sz w:val="18"/>
          <w:szCs w:val="18"/>
        </w:rPr>
        <w:t>our nous permettre de présenter notre dossier de consultation, nous vous demandons de nous adresser par retour et au plus tard dans les 10 jours qui suivent l'envoi d</w:t>
      </w:r>
      <w:r>
        <w:rPr>
          <w:sz w:val="18"/>
          <w:szCs w:val="18"/>
        </w:rPr>
        <w:t>e la présente demande</w:t>
      </w:r>
      <w:r w:rsidR="00293FB4">
        <w:rPr>
          <w:sz w:val="18"/>
          <w:szCs w:val="18"/>
        </w:rPr>
        <w:t>, un état des sinistres déclarés au minimum au cours des trois dernières années</w:t>
      </w:r>
      <w:r>
        <w:rPr>
          <w:sz w:val="18"/>
          <w:szCs w:val="18"/>
        </w:rPr>
        <w:t>.</w:t>
      </w:r>
    </w:p>
    <w:p w14:paraId="4F73B3FE" w14:textId="77777777" w:rsidR="008A7C98" w:rsidRDefault="008A7C98">
      <w:pPr>
        <w:jc w:val="both"/>
        <w:rPr>
          <w:sz w:val="18"/>
          <w:szCs w:val="18"/>
        </w:rPr>
      </w:pPr>
    </w:p>
    <w:p w14:paraId="65B2328D" w14:textId="77777777" w:rsidR="008A7C98" w:rsidRDefault="008A7C98" w:rsidP="008A7C98">
      <w:pPr>
        <w:jc w:val="both"/>
        <w:rPr>
          <w:sz w:val="18"/>
          <w:szCs w:val="18"/>
        </w:rPr>
      </w:pPr>
    </w:p>
    <w:p w14:paraId="004A29B6" w14:textId="77777777" w:rsidR="008A7C98" w:rsidRPr="008A7C98" w:rsidRDefault="008A7C98" w:rsidP="008A7C98">
      <w:pPr>
        <w:jc w:val="both"/>
        <w:rPr>
          <w:sz w:val="18"/>
          <w:szCs w:val="18"/>
        </w:rPr>
      </w:pPr>
      <w:r w:rsidRPr="008A7C98">
        <w:rPr>
          <w:b/>
          <w:bCs/>
          <w:sz w:val="18"/>
          <w:szCs w:val="18"/>
          <w:u w:val="single"/>
        </w:rPr>
        <w:t>Pour chacune des années 2019, 2020 et 2021</w:t>
      </w:r>
      <w:r w:rsidRPr="008A7C98">
        <w:rPr>
          <w:sz w:val="18"/>
          <w:szCs w:val="18"/>
        </w:rPr>
        <w:t>, les éléments suivants sont à communiquer :</w:t>
      </w:r>
    </w:p>
    <w:p w14:paraId="382EE078" w14:textId="77777777" w:rsidR="008A7C98" w:rsidRDefault="008A7C98" w:rsidP="00293FB4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Jours déclarés (en encours</w:t>
      </w:r>
      <w:r>
        <w:rPr>
          <w:sz w:val="18"/>
          <w:szCs w:val="18"/>
        </w:rPr>
        <w:t xml:space="preserve"> </w:t>
      </w:r>
      <w:r w:rsidRPr="008A7C98">
        <w:rPr>
          <w:sz w:val="18"/>
          <w:szCs w:val="18"/>
        </w:rPr>
        <w:t>et sans provision ni estimation du reste à payer) en plein traitement et demi-traitement pour chacun des risques assurés,</w:t>
      </w:r>
    </w:p>
    <w:p w14:paraId="79661BA8" w14:textId="77777777" w:rsidR="008A7C98" w:rsidRPr="008A7C98" w:rsidRDefault="008A7C98" w:rsidP="00293FB4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Montant des frais médicaux payés (en encours et sans provision ni estimation du reste à payer),</w:t>
      </w:r>
    </w:p>
    <w:p w14:paraId="5D3FEFDE" w14:textId="2D7F8D47" w:rsidR="008A7C98" w:rsidRP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Nombre de décès et montant des capitaux versés</w:t>
      </w:r>
      <w:r w:rsidR="002C2B5F">
        <w:rPr>
          <w:sz w:val="18"/>
          <w:szCs w:val="18"/>
        </w:rPr>
        <w:t>,</w:t>
      </w:r>
    </w:p>
    <w:p w14:paraId="78E210F4" w14:textId="337B43F8" w:rsidR="008A7C98" w:rsidRP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Nombre d'évènements survenu</w:t>
      </w:r>
      <w:r w:rsidR="002C2B5F">
        <w:rPr>
          <w:sz w:val="18"/>
          <w:szCs w:val="18"/>
        </w:rPr>
        <w:t>s</w:t>
      </w:r>
      <w:r w:rsidRPr="008A7C98">
        <w:rPr>
          <w:sz w:val="18"/>
          <w:szCs w:val="18"/>
        </w:rPr>
        <w:t xml:space="preserve"> par risques,</w:t>
      </w:r>
    </w:p>
    <w:p w14:paraId="13B163C5" w14:textId="77777777" w:rsid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Montant indemnisé et versé en plein traitement et demi-traitement pour chacun des risques assurés (en encours</w:t>
      </w:r>
      <w:r>
        <w:rPr>
          <w:sz w:val="18"/>
          <w:szCs w:val="18"/>
        </w:rPr>
        <w:t xml:space="preserve"> ou en survenance</w:t>
      </w:r>
      <w:r w:rsidRPr="008A7C98">
        <w:rPr>
          <w:sz w:val="18"/>
          <w:szCs w:val="18"/>
        </w:rPr>
        <w:t xml:space="preserve"> et sans provision ni estimation du reste à payer),</w:t>
      </w:r>
    </w:p>
    <w:p w14:paraId="174D2B40" w14:textId="14CB7003" w:rsid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Le type de données (en encours et en survenance à préciser)</w:t>
      </w:r>
      <w:r w:rsidR="002C2B5F">
        <w:rPr>
          <w:sz w:val="18"/>
          <w:szCs w:val="18"/>
        </w:rPr>
        <w:t>,</w:t>
      </w:r>
    </w:p>
    <w:p w14:paraId="0680EFF3" w14:textId="77777777" w:rsidR="008A7C98" w:rsidRP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Masse salariale assurée et sa composition</w:t>
      </w:r>
      <w:r>
        <w:rPr>
          <w:sz w:val="18"/>
          <w:szCs w:val="18"/>
        </w:rPr>
        <w:t>,</w:t>
      </w:r>
    </w:p>
    <w:p w14:paraId="1B81EB83" w14:textId="77777777" w:rsidR="008A7C98" w:rsidRP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Montant du </w:t>
      </w:r>
      <w:r w:rsidRPr="008A7C98">
        <w:rPr>
          <w:sz w:val="18"/>
          <w:szCs w:val="18"/>
        </w:rPr>
        <w:t>Traitement indiciaire brut</w:t>
      </w:r>
      <w:r>
        <w:rPr>
          <w:sz w:val="18"/>
          <w:szCs w:val="18"/>
        </w:rPr>
        <w:t xml:space="preserve"> seul,</w:t>
      </w:r>
    </w:p>
    <w:p w14:paraId="6234B6D6" w14:textId="77777777" w:rsidR="008A7C98" w:rsidRP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Nombre d'agents assurés</w:t>
      </w:r>
      <w:r>
        <w:rPr>
          <w:sz w:val="18"/>
          <w:szCs w:val="18"/>
        </w:rPr>
        <w:t>,</w:t>
      </w:r>
    </w:p>
    <w:p w14:paraId="1B571D11" w14:textId="4FF5A0D7" w:rsidR="008A7C98" w:rsidRP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Date d'arrêté des statistiques, celle-ci devant être la plus tardive</w:t>
      </w:r>
      <w:r w:rsidR="002C2B5F">
        <w:rPr>
          <w:sz w:val="18"/>
          <w:szCs w:val="18"/>
        </w:rPr>
        <w:t>,</w:t>
      </w:r>
    </w:p>
    <w:p w14:paraId="7802C92C" w14:textId="014CBB4F" w:rsidR="008A7C98" w:rsidRPr="008A7C98" w:rsidRDefault="008A7C98" w:rsidP="008A7C98">
      <w:pPr>
        <w:numPr>
          <w:ilvl w:val="0"/>
          <w:numId w:val="3"/>
        </w:num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Formule de garanties et franchises assurées</w:t>
      </w:r>
      <w:r w:rsidR="002C2B5F">
        <w:rPr>
          <w:sz w:val="18"/>
          <w:szCs w:val="18"/>
        </w:rPr>
        <w:t>.</w:t>
      </w:r>
    </w:p>
    <w:p w14:paraId="1DEC9F70" w14:textId="77777777" w:rsidR="008A7C98" w:rsidRPr="008A7C98" w:rsidRDefault="008A7C98" w:rsidP="008A7C98">
      <w:pPr>
        <w:jc w:val="both"/>
        <w:rPr>
          <w:sz w:val="18"/>
          <w:szCs w:val="18"/>
        </w:rPr>
      </w:pPr>
    </w:p>
    <w:p w14:paraId="19AD484F" w14:textId="0517F11B" w:rsidR="008A7C98" w:rsidRPr="008A7C98" w:rsidRDefault="008A7C98" w:rsidP="008A7C98">
      <w:pPr>
        <w:jc w:val="both"/>
        <w:rPr>
          <w:sz w:val="18"/>
          <w:szCs w:val="18"/>
        </w:rPr>
      </w:pPr>
      <w:r w:rsidRPr="008A7C98">
        <w:rPr>
          <w:sz w:val="18"/>
          <w:szCs w:val="18"/>
        </w:rPr>
        <w:t xml:space="preserve">Il convient de préciser dans le document les mentions </w:t>
      </w:r>
      <w:proofErr w:type="spellStart"/>
      <w:r w:rsidRPr="008A7C98">
        <w:rPr>
          <w:sz w:val="18"/>
          <w:szCs w:val="18"/>
        </w:rPr>
        <w:t>suivan</w:t>
      </w:r>
      <w:r w:rsidR="002C2B5F">
        <w:rPr>
          <w:sz w:val="18"/>
          <w:szCs w:val="18"/>
        </w:rPr>
        <w:t>e</w:t>
      </w:r>
      <w:r w:rsidRPr="008A7C98">
        <w:rPr>
          <w:sz w:val="18"/>
          <w:szCs w:val="18"/>
        </w:rPr>
        <w:t>ts</w:t>
      </w:r>
      <w:proofErr w:type="spellEnd"/>
      <w:r w:rsidRPr="008A7C98">
        <w:rPr>
          <w:sz w:val="18"/>
          <w:szCs w:val="18"/>
        </w:rPr>
        <w:t xml:space="preserve"> : en encours et sans provision ni estimation du reste à payer.</w:t>
      </w:r>
    </w:p>
    <w:p w14:paraId="27BBB027" w14:textId="77777777" w:rsidR="008A7C98" w:rsidRPr="008A7C98" w:rsidRDefault="008A7C98" w:rsidP="008A7C98">
      <w:pPr>
        <w:jc w:val="both"/>
        <w:rPr>
          <w:sz w:val="18"/>
          <w:szCs w:val="18"/>
        </w:rPr>
      </w:pPr>
    </w:p>
    <w:p w14:paraId="66619D82" w14:textId="77777777" w:rsidR="00705626" w:rsidRDefault="008A7C98" w:rsidP="008A7C98">
      <w:pPr>
        <w:jc w:val="both"/>
        <w:rPr>
          <w:sz w:val="18"/>
          <w:szCs w:val="18"/>
        </w:rPr>
      </w:pPr>
      <w:r w:rsidRPr="008A7C98">
        <w:rPr>
          <w:sz w:val="18"/>
          <w:szCs w:val="18"/>
        </w:rPr>
        <w:t>Afin de disposer d'une information complète les données en survenance sont demandées à titre complémentaire, ces données sont à présenter soit en scindant les provisions des sommes payées, soit en n'indiquant que les sommes payées.</w:t>
      </w:r>
    </w:p>
    <w:p w14:paraId="49E48028" w14:textId="77777777" w:rsidR="00705626" w:rsidRDefault="00705626" w:rsidP="008A7C98">
      <w:pPr>
        <w:jc w:val="both"/>
        <w:rPr>
          <w:sz w:val="18"/>
          <w:szCs w:val="18"/>
        </w:rPr>
      </w:pPr>
    </w:p>
    <w:p w14:paraId="5E156901" w14:textId="77777777" w:rsidR="00293FB4" w:rsidRDefault="00293FB4" w:rsidP="008A7C98">
      <w:pPr>
        <w:jc w:val="both"/>
        <w:rPr>
          <w:sz w:val="18"/>
          <w:szCs w:val="18"/>
        </w:rPr>
      </w:pPr>
      <w:r>
        <w:rPr>
          <w:i/>
          <w:iCs/>
          <w:color w:val="0000CC"/>
          <w:sz w:val="18"/>
          <w:szCs w:val="18"/>
        </w:rPr>
        <w:t>Nous vous rappelons que les données transmises ne doivent pas mentionner d'informations personnelles permettant d'identifier une personne ou un tiers (conformément à la réglementation RGPD).</w:t>
      </w:r>
    </w:p>
    <w:p w14:paraId="766A2978" w14:textId="77777777" w:rsidR="00293FB4" w:rsidRDefault="00293FB4">
      <w:pPr>
        <w:jc w:val="both"/>
        <w:rPr>
          <w:sz w:val="18"/>
          <w:szCs w:val="18"/>
        </w:rPr>
      </w:pPr>
    </w:p>
    <w:p w14:paraId="61C5E630" w14:textId="718B9958" w:rsidR="00293FB4" w:rsidRDefault="00705626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Nous vous remercions d’apporter une réponse exhaustive à cette demande, permettant de respecter l’égalité de traitement des candidats à un marché public </w:t>
      </w:r>
      <w:r w:rsidR="00293FB4">
        <w:rPr>
          <w:b/>
          <w:bCs/>
          <w:sz w:val="18"/>
          <w:szCs w:val="18"/>
        </w:rPr>
        <w:t>conformément à l'article L3 du Code de la commande</w:t>
      </w:r>
      <w:r w:rsidR="0065080E">
        <w:rPr>
          <w:b/>
          <w:bCs/>
          <w:sz w:val="18"/>
          <w:szCs w:val="18"/>
        </w:rPr>
        <w:t xml:space="preserve"> </w:t>
      </w:r>
      <w:r w:rsidR="0065080E" w:rsidRPr="002C2B5F">
        <w:rPr>
          <w:b/>
          <w:bCs/>
          <w:sz w:val="18"/>
          <w:szCs w:val="18"/>
        </w:rPr>
        <w:t>publique</w:t>
      </w:r>
      <w:r>
        <w:rPr>
          <w:b/>
          <w:bCs/>
          <w:sz w:val="18"/>
          <w:szCs w:val="18"/>
        </w:rPr>
        <w:t>.</w:t>
      </w:r>
    </w:p>
    <w:p w14:paraId="001CBA8D" w14:textId="77777777" w:rsidR="00293FB4" w:rsidRDefault="00293FB4">
      <w:pPr>
        <w:rPr>
          <w:sz w:val="18"/>
          <w:szCs w:val="18"/>
        </w:rPr>
      </w:pPr>
    </w:p>
    <w:p w14:paraId="692D510B" w14:textId="77777777" w:rsidR="00293FB4" w:rsidRDefault="00293FB4">
      <w:pPr>
        <w:rPr>
          <w:sz w:val="18"/>
          <w:szCs w:val="18"/>
        </w:rPr>
      </w:pPr>
    </w:p>
    <w:p w14:paraId="0A8AF814" w14:textId="77777777" w:rsidR="00293FB4" w:rsidRDefault="00293FB4">
      <w:pPr>
        <w:rPr>
          <w:sz w:val="18"/>
          <w:szCs w:val="18"/>
        </w:rPr>
      </w:pPr>
      <w:r>
        <w:rPr>
          <w:sz w:val="18"/>
          <w:szCs w:val="18"/>
        </w:rPr>
        <w:t>Dans cette attente, veuillez agréer Madame, Monsieur, l'expression de nos salutations distinguées.</w:t>
      </w:r>
    </w:p>
    <w:p w14:paraId="105BDA68" w14:textId="674C9EB4" w:rsidR="00293FB4" w:rsidRDefault="00293FB4">
      <w:pPr>
        <w:rPr>
          <w:sz w:val="18"/>
          <w:szCs w:val="18"/>
        </w:rPr>
      </w:pPr>
    </w:p>
    <w:p w14:paraId="017146CC" w14:textId="71B5A6B2" w:rsidR="00EA1C67" w:rsidRDefault="00EA1C67">
      <w:pPr>
        <w:rPr>
          <w:sz w:val="18"/>
          <w:szCs w:val="18"/>
        </w:rPr>
      </w:pPr>
    </w:p>
    <w:p w14:paraId="60C8E968" w14:textId="16AF31FF" w:rsidR="00EA1C67" w:rsidRDefault="00EA1C67">
      <w:pPr>
        <w:rPr>
          <w:sz w:val="18"/>
          <w:szCs w:val="18"/>
        </w:rPr>
      </w:pPr>
    </w:p>
    <w:p w14:paraId="5A1DB6BD" w14:textId="77777777" w:rsidR="00EA1C67" w:rsidRDefault="00EA1C67">
      <w:pPr>
        <w:rPr>
          <w:sz w:val="18"/>
          <w:szCs w:val="18"/>
        </w:rPr>
      </w:pPr>
    </w:p>
    <w:p w14:paraId="2ED671AB" w14:textId="489C11C7" w:rsidR="00293FB4" w:rsidRPr="00EA1C67" w:rsidRDefault="00EA1C67" w:rsidP="00EA1C67">
      <w:pPr>
        <w:ind w:left="5664"/>
        <w:jc w:val="center"/>
        <w:rPr>
          <w:sz w:val="18"/>
          <w:szCs w:val="18"/>
        </w:rPr>
      </w:pPr>
      <w:r w:rsidRPr="00EA1C67">
        <w:rPr>
          <w:sz w:val="18"/>
          <w:szCs w:val="18"/>
          <w:highlight w:val="yellow"/>
        </w:rPr>
        <w:t>Tampon et signature du représentant légal de l'assuré</w:t>
      </w:r>
    </w:p>
    <w:p w14:paraId="73D37533" w14:textId="77777777" w:rsidR="00293FB4" w:rsidRDefault="00293FB4">
      <w:pPr>
        <w:rPr>
          <w:sz w:val="18"/>
          <w:szCs w:val="18"/>
        </w:rPr>
      </w:pPr>
    </w:p>
    <w:p w14:paraId="12441BB1" w14:textId="0F9CAA31" w:rsidR="00293FB4" w:rsidRDefault="00293FB4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3FB4">
      <w:pgSz w:w="11906" w:h="16838"/>
      <w:pgMar w:top="1417" w:right="1417" w:bottom="1417" w:left="141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5B580E4A"/>
    <w:multiLevelType w:val="hybridMultilevel"/>
    <w:tmpl w:val="D4A2C5CE"/>
    <w:lvl w:ilvl="0" w:tplc="6260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1153"/>
    <w:multiLevelType w:val="hybridMultilevel"/>
    <w:tmpl w:val="155477AE"/>
    <w:lvl w:ilvl="0" w:tplc="14E86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8"/>
    <w:rsid w:val="00293FB4"/>
    <w:rsid w:val="002C2B5F"/>
    <w:rsid w:val="0065080E"/>
    <w:rsid w:val="00705626"/>
    <w:rsid w:val="008A7C98"/>
    <w:rsid w:val="008C586E"/>
    <w:rsid w:val="00CE624A"/>
    <w:rsid w:val="00E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DAE39"/>
  <w15:docId w15:val="{02E1958C-419E-4457-8087-0D637043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M1">
    <w:name w:val="toc 1"/>
    <w:basedOn w:val="Normal"/>
    <w:next w:val="Normal"/>
    <w:pPr>
      <w:spacing w:before="120" w:after="120"/>
    </w:pPr>
    <w:rPr>
      <w:rFonts w:ascii="Arial" w:hAnsi="Arial" w:cs="Arial"/>
      <w:b/>
      <w:caps/>
      <w:sz w:val="24"/>
    </w:rPr>
  </w:style>
  <w:style w:type="paragraph" w:styleId="TM2">
    <w:name w:val="toc 2"/>
    <w:basedOn w:val="Normal"/>
    <w:next w:val="Normal"/>
    <w:pPr>
      <w:ind w:left="240"/>
    </w:pPr>
    <w:rPr>
      <w:rFonts w:ascii="Arial" w:hAnsi="Arial" w:cs="Arial"/>
      <w:smallCaps/>
      <w:sz w:val="24"/>
    </w:rPr>
  </w:style>
  <w:style w:type="paragraph" w:styleId="TM3">
    <w:name w:val="toc 3"/>
    <w:basedOn w:val="Normal"/>
    <w:next w:val="Normal"/>
    <w:pPr>
      <w:ind w:left="480"/>
    </w:pPr>
    <w:rPr>
      <w:rFonts w:ascii="Arial" w:hAnsi="Arial" w:cs="Arial"/>
      <w:sz w:val="24"/>
    </w:rPr>
  </w:style>
  <w:style w:type="paragraph" w:styleId="TM4">
    <w:name w:val="toc 4"/>
    <w:basedOn w:val="Normal"/>
    <w:next w:val="Normal"/>
    <w:pPr>
      <w:ind w:left="72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BED56B32BAD37446B2769C0DB60E157A" ma:contentTypeVersion="4" ma:contentTypeDescription="Bibliothèque des espaces dédiés" ma:contentTypeScope="" ma:versionID="c5d9649be84bb6be6f5e443266d53bf9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c0838540c3d75015c6a406bc7fd359c9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Contrats groupes|81675e11-bc07-4bd5-9c7a-6aee54f1b8cf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-1;#Contrats groupes|81675e11-bc07-4bd5-9c7a-6aee54f1b8cf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85296-DF1B-4EA9-A035-25F041C77571}"/>
</file>

<file path=customXml/itemProps2.xml><?xml version="1.0" encoding="utf-8"?>
<ds:datastoreItem xmlns:ds="http://schemas.openxmlformats.org/officeDocument/2006/customXml" ds:itemID="{6B164C3A-8013-4AB0-9D49-4C5EA278A7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ac6c717-0427-41df-8cbf-34a1150a5cf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8343FB-D228-4C5B-8DEB-63066E088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DE RESILIATION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DE RESILIATION</dc:title>
  <dc:subject/>
  <dc:creator>Dominique BLAISE</dc:creator>
  <cp:keywords/>
  <cp:lastModifiedBy>REY GORREZ Stéphanie</cp:lastModifiedBy>
  <cp:revision>2</cp:revision>
  <cp:lastPrinted>2007-05-11T07:22:00Z</cp:lastPrinted>
  <dcterms:created xsi:type="dcterms:W3CDTF">2022-01-06T08:53:00Z</dcterms:created>
  <dcterms:modified xsi:type="dcterms:W3CDTF">2022-01-06T08:53:00Z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0x010100B3669A6B9A7E4EE5877FE38FDB8B991900BED56B32BAD37446B2769C0DB60E157A</vt:lpwstr>
  </property>
</Properties>
</file>