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64307BBC"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C106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64307BBC"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C106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74838843" w:rsidR="00C525EC" w:rsidRPr="0031462D" w:rsidRDefault="009D4105" w:rsidP="009D4105">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bCs/>
          <w:kern w:val="20"/>
          <w:sz w:val="24"/>
          <w:szCs w:val="22"/>
          <w:u w:val="single"/>
        </w:rPr>
      </w:pPr>
      <w:r w:rsidRPr="0031462D">
        <w:rPr>
          <w:rFonts w:cs="Tahoma"/>
          <w:b/>
          <w:bCs/>
          <w:kern w:val="20"/>
          <w:sz w:val="24"/>
          <w:szCs w:val="22"/>
          <w:u w:val="single"/>
        </w:rPr>
        <w:t>Fixant les modalités de dématérialisation des dossiers individuels des agents</w:t>
      </w:r>
    </w:p>
    <w:p w14:paraId="750F6AAC" w14:textId="77777777" w:rsidR="009D4105" w:rsidRPr="009255EF" w:rsidRDefault="009D4105" w:rsidP="009D4105">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2D1492B0" w:rsidR="000617BC" w:rsidRPr="00DC3775" w:rsidRDefault="00995356"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20207B06">
                <wp:simplePos x="0" y="0"/>
                <wp:positionH relativeFrom="column">
                  <wp:posOffset>1536120</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20.95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" fillcolor="#f2f2f2 [3052]" strokecolor="#bfbfbf [2412]" strokeweight=".25pt">
                <v:textbo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p>
    <w:p w14:paraId="06CF2828" w14:textId="094C44FB" w:rsidR="000617BC" w:rsidRPr="00DC3775" w:rsidRDefault="00995356"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37AD9C03">
                <wp:simplePos x="0" y="0"/>
                <wp:positionH relativeFrom="column">
                  <wp:posOffset>3582863</wp:posOffset>
                </wp:positionH>
                <wp:positionV relativeFrom="paragraph">
                  <wp:posOffset>49336</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82.1pt;margin-top:3.9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19005413" w:rsidR="00AC681E" w:rsidRDefault="00AC681E" w:rsidP="00A448C7">
      <w:pPr>
        <w:spacing w:after="0"/>
        <w:outlineLvl w:val="0"/>
        <w:rPr>
          <w:rFonts w:cs="Tahoma"/>
          <w:kern w:val="20"/>
        </w:rPr>
      </w:pPr>
    </w:p>
    <w:p w14:paraId="3CA61FF7" w14:textId="77777777" w:rsidR="0031462D" w:rsidRDefault="0031462D" w:rsidP="00A448C7">
      <w:pPr>
        <w:spacing w:after="0"/>
        <w:outlineLvl w:val="0"/>
        <w:rPr>
          <w:rFonts w:cs="Tahoma"/>
          <w:kern w:val="20"/>
        </w:rPr>
      </w:pPr>
    </w:p>
    <w:p w14:paraId="24A1A937" w14:textId="269A8BF4" w:rsidR="006154B9" w:rsidRDefault="001B3839" w:rsidP="00E8299C">
      <w:pPr>
        <w:outlineLvl w:val="0"/>
        <w:rPr>
          <w:rFonts w:cs="Tahoma"/>
          <w:bCs/>
          <w:kern w:val="20"/>
        </w:rPr>
      </w:pPr>
      <w:r w:rsidRPr="001B3839">
        <w:rPr>
          <w:rFonts w:cs="Tahoma"/>
          <w:b/>
          <w:kern w:val="20"/>
        </w:rPr>
        <w:t>Vu</w:t>
      </w:r>
      <w:r w:rsidRPr="001B3839">
        <w:rPr>
          <w:rFonts w:cs="Tahoma"/>
          <w:bCs/>
          <w:kern w:val="20"/>
        </w:rPr>
        <w:t xml:space="preserve"> </w:t>
      </w:r>
      <w:r w:rsidR="009D4105">
        <w:rPr>
          <w:rFonts w:cs="Tahoma"/>
          <w:bCs/>
          <w:kern w:val="20"/>
        </w:rPr>
        <w:t>le Code Général des Collectivités Territoriales,</w:t>
      </w:r>
    </w:p>
    <w:p w14:paraId="1A82CD73" w14:textId="7A32D92C" w:rsidR="009D4105" w:rsidRDefault="009D4105" w:rsidP="00E8299C">
      <w:pPr>
        <w:outlineLvl w:val="0"/>
        <w:rPr>
          <w:rFonts w:cs="Tahoma"/>
          <w:bCs/>
          <w:kern w:val="20"/>
        </w:rPr>
      </w:pPr>
      <w:r w:rsidRPr="00321B97">
        <w:rPr>
          <w:rFonts w:cs="Tahoma"/>
          <w:b/>
          <w:kern w:val="20"/>
        </w:rPr>
        <w:t>Vu</w:t>
      </w:r>
      <w:r>
        <w:rPr>
          <w:rFonts w:cs="Tahoma"/>
          <w:bCs/>
          <w:kern w:val="20"/>
        </w:rPr>
        <w:t xml:space="preserve"> le Code Général de la Fonction Publique,</w:t>
      </w:r>
    </w:p>
    <w:p w14:paraId="1112BFC3" w14:textId="26DA73F8" w:rsidR="009D4105" w:rsidRDefault="009D4105" w:rsidP="00E8299C">
      <w:pPr>
        <w:outlineLvl w:val="0"/>
        <w:rPr>
          <w:rFonts w:cs="Tahoma"/>
          <w:bCs/>
          <w:kern w:val="20"/>
        </w:rPr>
      </w:pPr>
      <w:r w:rsidRPr="00321B97">
        <w:rPr>
          <w:rFonts w:cs="Tahoma"/>
          <w:b/>
          <w:kern w:val="20"/>
        </w:rPr>
        <w:t>Vu</w:t>
      </w:r>
      <w:r>
        <w:rPr>
          <w:rFonts w:cs="Tahoma"/>
          <w:bCs/>
          <w:kern w:val="20"/>
        </w:rPr>
        <w:t xml:space="preserve"> le d</w:t>
      </w:r>
      <w:r w:rsidRPr="009D4105">
        <w:rPr>
          <w:rFonts w:cs="Tahoma"/>
          <w:bCs/>
          <w:kern w:val="20"/>
        </w:rPr>
        <w:t>écret n° 2011-675 du 15 juin 2011 relatif au dossier individuel des agents publics et à sa gestion sur support électronique</w:t>
      </w:r>
      <w:r>
        <w:rPr>
          <w:rFonts w:cs="Tahoma"/>
          <w:bCs/>
          <w:kern w:val="20"/>
        </w:rPr>
        <w:t xml:space="preserve">, </w:t>
      </w:r>
    </w:p>
    <w:p w14:paraId="35D2E70D" w14:textId="3077DBAB" w:rsidR="009D4105" w:rsidRDefault="009D4105" w:rsidP="00E8299C">
      <w:pPr>
        <w:outlineLvl w:val="0"/>
        <w:rPr>
          <w:rFonts w:cs="Tahoma"/>
          <w:bCs/>
          <w:kern w:val="20"/>
        </w:rPr>
      </w:pPr>
      <w:r w:rsidRPr="00321B97">
        <w:rPr>
          <w:rFonts w:cs="Tahoma"/>
          <w:b/>
          <w:kern w:val="20"/>
        </w:rPr>
        <w:t>Vu</w:t>
      </w:r>
      <w:r>
        <w:rPr>
          <w:rFonts w:cs="Tahoma"/>
          <w:bCs/>
          <w:kern w:val="20"/>
        </w:rPr>
        <w:t xml:space="preserve"> l’arrêté du </w:t>
      </w:r>
      <w:r w:rsidRPr="009D4105">
        <w:rPr>
          <w:rFonts w:cs="Tahoma"/>
          <w:bCs/>
          <w:kern w:val="20"/>
        </w:rPr>
        <w:t>21 décembre 2012 relatif à la composition du dossier individuel des agents publics géré sur support électronique</w:t>
      </w:r>
      <w:r>
        <w:rPr>
          <w:rFonts w:cs="Tahoma"/>
          <w:bCs/>
          <w:kern w:val="20"/>
        </w:rPr>
        <w:t>,</w:t>
      </w:r>
    </w:p>
    <w:p w14:paraId="67D9194E" w14:textId="77777777" w:rsidR="001B3839" w:rsidRPr="001B3839" w:rsidRDefault="001B3839" w:rsidP="001B3839">
      <w:pPr>
        <w:outlineLvl w:val="0"/>
        <w:rPr>
          <w:rFonts w:cs="Tahoma"/>
          <w:bCs/>
          <w:kern w:val="20"/>
        </w:rPr>
      </w:pPr>
    </w:p>
    <w:p w14:paraId="4441B1A7" w14:textId="2358E198" w:rsidR="002670C7"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23D34675" w14:textId="77777777" w:rsidR="004F2F68" w:rsidRPr="007B4C69" w:rsidRDefault="004F2F68" w:rsidP="006154B9">
      <w:pPr>
        <w:outlineLvl w:val="0"/>
        <w:rPr>
          <w:rFonts w:cs="Tahoma"/>
          <w:kern w:val="20"/>
        </w:rPr>
      </w:pPr>
    </w:p>
    <w:p w14:paraId="52AD2016" w14:textId="661EDE9B" w:rsidR="00A82D77" w:rsidRPr="008B231E" w:rsidRDefault="00A82D77" w:rsidP="008B231E">
      <w:pPr>
        <w:rPr>
          <w:b/>
          <w:bCs/>
        </w:rPr>
      </w:pPr>
      <w:r w:rsidRPr="008B231E">
        <w:rPr>
          <w:b/>
          <w:bCs/>
        </w:rPr>
        <w:t>Considérant ce qui suit :</w:t>
      </w:r>
    </w:p>
    <w:p w14:paraId="61279226" w14:textId="0D857D07" w:rsidR="00AB409A" w:rsidRDefault="008B231E" w:rsidP="008B231E">
      <w:r w:rsidRPr="008B231E">
        <w:t>Le dossier individuel de l'agent public est composé des documents qui intéressent sa situation administrative, notamment ceux qui permettent de suivre son évolution professionnelle.</w:t>
      </w:r>
      <w:r w:rsidR="007421A7">
        <w:t xml:space="preserve"> </w:t>
      </w:r>
      <w:r w:rsidRPr="008B231E">
        <w:t>Le dossier individuel est unique.</w:t>
      </w:r>
    </w:p>
    <w:p w14:paraId="6EF9413D" w14:textId="4E8B8E79" w:rsidR="008B231E" w:rsidRDefault="008B231E" w:rsidP="008B231E">
      <w:r w:rsidRPr="008B231E">
        <w:t>Le dossier individuel peut être créé et géré, en tout ou partie, sur support électronique, soit à partir de documents établis sur support papier et numérisés, soit à partir de documents produits directement sous forme électronique.</w:t>
      </w:r>
    </w:p>
    <w:p w14:paraId="5AE5A87F" w14:textId="3C5D870D" w:rsidR="007421A7" w:rsidRDefault="007421A7" w:rsidP="008B231E">
      <w:r w:rsidRPr="007421A7">
        <w:t>La gestion du dossier sur support électronique recouvre les opérations de collecte, de référencement, de gestion du cycle de vie des documents, de consultation, de modification, d'exploitation, de conservation, de transfert, de suppression ou d'effacement des documents et de versement au titre des archives. L'autorité administrative ou territoriale chargée de la gestion du dossier est tenue de prendre toute précaution pour préserver la confidentialité des données personnelles ainsi que l'intégrité, l'accessibilité et la lisibilité du dossier sur support électronique.</w:t>
      </w:r>
    </w:p>
    <w:p w14:paraId="0821A89E" w14:textId="7CA6B0FB" w:rsidR="007421A7" w:rsidRPr="008B231E" w:rsidRDefault="007421A7" w:rsidP="007421A7">
      <w:r>
        <w:t>Ainsi, le dossier individuel des agents publics, géré sur support électronique, se compose des documents figurant dans la nomenclature cadre annexée à l’</w:t>
      </w:r>
      <w:r w:rsidRPr="008B231E">
        <w:t xml:space="preserve">arrêté </w:t>
      </w:r>
      <w:r>
        <w:t xml:space="preserve">du 21 décembre 2012 ainsi que des informations </w:t>
      </w:r>
      <w:r w:rsidR="005E1452">
        <w:t xml:space="preserve">précitées </w:t>
      </w:r>
      <w:r>
        <w:t>permettant d'établir la traçabilité des opérations de gestion. Chaque document du dossier géré sur support électronique est classé par référence à cette nomenclature.</w:t>
      </w:r>
    </w:p>
    <w:p w14:paraId="0927CA03" w14:textId="259FC3F7" w:rsidR="008B231E" w:rsidRDefault="008B231E" w:rsidP="008B231E">
      <w:r w:rsidRPr="008B231E">
        <w:t>En cas de coexistence des supports électronique et papier, toute pièce versée au dossier ne peut être conservée que sur l'un des deux supports, selon le mode de gestion choisi par l'administration.</w:t>
      </w:r>
    </w:p>
    <w:p w14:paraId="7D2DB085" w14:textId="1A9C8F42" w:rsidR="007421A7" w:rsidRDefault="007421A7" w:rsidP="008B231E">
      <w:r w:rsidRPr="007421A7">
        <w:t>Au terme de sa durée d'utilité administrative, le dossier géré sur support électronique fait l'objet d'un archivage dans un service public d'archives au titre des archives définitives ou est éliminé sous le contrôle scientifique et technique de l'Etat sur les archives.</w:t>
      </w:r>
    </w:p>
    <w:p w14:paraId="27ADE2B4" w14:textId="77777777" w:rsidR="008B231E" w:rsidRPr="00AB409A" w:rsidRDefault="008B231E" w:rsidP="008B231E">
      <w:pPr>
        <w:spacing w:after="0"/>
        <w:outlineLvl w:val="0"/>
        <w:rPr>
          <w:rFonts w:cs="Tahoma"/>
          <w:kern w:val="20"/>
        </w:rPr>
      </w:pPr>
    </w:p>
    <w:p w14:paraId="4DFEF8E5" w14:textId="0195DEA0" w:rsidR="00995356" w:rsidRDefault="00995356" w:rsidP="00995356">
      <w:pPr>
        <w:spacing w:after="0"/>
        <w:outlineLvl w:val="0"/>
        <w:rPr>
          <w:rFonts w:cs="Tahoma"/>
          <w:kern w:val="20"/>
        </w:rPr>
      </w:pPr>
      <w:r>
        <w:rPr>
          <w:rFonts w:cs="Tahoma"/>
          <w:kern w:val="20"/>
        </w:rPr>
        <w:t>I</w:t>
      </w:r>
      <w:r w:rsidRPr="00AB409A">
        <w:rPr>
          <w:rFonts w:cs="Tahoma"/>
          <w:kern w:val="20"/>
        </w:rPr>
        <w:t xml:space="preserve">l appartient à </w:t>
      </w:r>
      <w:r>
        <w:rPr>
          <w:rFonts w:cs="Tahoma"/>
          <w:kern w:val="20"/>
        </w:rPr>
        <w:t>l’autorité territoriale</w:t>
      </w:r>
      <w:r w:rsidRPr="00AB409A">
        <w:rPr>
          <w:rFonts w:cs="Tahoma"/>
          <w:kern w:val="20"/>
        </w:rPr>
        <w:t>, conformément aux dispositions règlementaires énoncées ci-dessus, de déterminer</w:t>
      </w:r>
      <w:r>
        <w:rPr>
          <w:rFonts w:cs="Tahoma"/>
          <w:kern w:val="20"/>
        </w:rPr>
        <w:t xml:space="preserve"> par arrêté</w:t>
      </w:r>
      <w:r w:rsidR="007421A7">
        <w:rPr>
          <w:rFonts w:cs="Tahoma"/>
          <w:kern w:val="20"/>
        </w:rPr>
        <w:t>, les modalités de dématérialisation des dossiers individuels des agents.</w:t>
      </w:r>
    </w:p>
    <w:p w14:paraId="434955F3" w14:textId="6F733599" w:rsidR="007421A7" w:rsidRDefault="007421A7" w:rsidP="00995356">
      <w:pPr>
        <w:spacing w:after="0"/>
        <w:outlineLvl w:val="0"/>
        <w:rPr>
          <w:rFonts w:cs="Tahoma"/>
          <w:kern w:val="20"/>
        </w:rPr>
      </w:pPr>
    </w:p>
    <w:p w14:paraId="31DC251F" w14:textId="6588D786" w:rsidR="007421A7" w:rsidRDefault="007421A7" w:rsidP="00995356">
      <w:pPr>
        <w:spacing w:after="0"/>
        <w:outlineLvl w:val="0"/>
        <w:rPr>
          <w:rFonts w:cs="Tahoma"/>
          <w:kern w:val="20"/>
        </w:rPr>
      </w:pPr>
    </w:p>
    <w:p w14:paraId="06CF2835" w14:textId="026F19D7" w:rsidR="009A4A04" w:rsidRPr="007B4C69" w:rsidRDefault="00B5203C" w:rsidP="00A448C7">
      <w:pPr>
        <w:spacing w:after="0"/>
        <w:rPr>
          <w:rFonts w:cs="Tahoma"/>
          <w:b/>
          <w:kern w:val="20"/>
        </w:rPr>
      </w:pPr>
      <w:bookmarkStart w:id="0" w:name="_Hlk84330749"/>
      <w:r w:rsidRPr="00B5203C">
        <w:rPr>
          <w:rFonts w:cs="Tahoma"/>
          <w:b/>
          <w:i/>
          <w:iCs/>
          <w:color w:val="00B0F0"/>
          <w:kern w:val="20"/>
        </w:rPr>
        <w:lastRenderedPageBreak/>
        <w:t>Le maire ou le Président</w:t>
      </w:r>
      <w:r>
        <w:rPr>
          <w:rFonts w:cs="Tahoma"/>
          <w:b/>
          <w:kern w:val="20"/>
        </w:rPr>
        <w:t>,</w:t>
      </w:r>
      <w:r w:rsidR="00872E24" w:rsidRPr="007B4C69">
        <w:rPr>
          <w:rFonts w:cs="Tahoma"/>
          <w:b/>
          <w:kern w:val="20"/>
        </w:rPr>
        <w:t xml:space="preserve"> </w:t>
      </w:r>
    </w:p>
    <w:p w14:paraId="06CF2836" w14:textId="50F0C2C7" w:rsidR="00872E24" w:rsidRPr="007B4C69" w:rsidRDefault="00872E24" w:rsidP="00A448C7">
      <w:pPr>
        <w:spacing w:after="0"/>
        <w:rPr>
          <w:rFonts w:cs="Tahoma"/>
        </w:rPr>
      </w:pPr>
    </w:p>
    <w:p w14:paraId="703A65C8" w14:textId="41D679D1" w:rsidR="00A82D77" w:rsidRPr="007B4C69" w:rsidRDefault="00B5203C" w:rsidP="00A82D77">
      <w:pPr>
        <w:spacing w:after="0"/>
        <w:jc w:val="center"/>
        <w:rPr>
          <w:rFonts w:cs="Tahoma"/>
          <w:kern w:val="20"/>
        </w:rPr>
      </w:pPr>
      <w:r>
        <w:rPr>
          <w:rFonts w:cs="Tahoma"/>
          <w:b/>
          <w:kern w:val="20"/>
        </w:rPr>
        <w:t>Arrête</w:t>
      </w:r>
    </w:p>
    <w:bookmarkEnd w:id="0"/>
    <w:p w14:paraId="5A83A617" w14:textId="51BBFC10" w:rsidR="006154B9" w:rsidRPr="007B4C69" w:rsidRDefault="006154B9" w:rsidP="00A82D77">
      <w:pPr>
        <w:spacing w:after="0"/>
        <w:rPr>
          <w:rFonts w:cs="Tahoma"/>
          <w:b/>
          <w:bCs/>
          <w:kern w:val="20"/>
        </w:rPr>
      </w:pPr>
    </w:p>
    <w:p w14:paraId="22076041" w14:textId="0F6CD1A9" w:rsidR="00A15C13" w:rsidRDefault="00A15C13" w:rsidP="00A15C13">
      <w:pPr>
        <w:pStyle w:val="Paragraphedeliste"/>
        <w:numPr>
          <w:ilvl w:val="0"/>
          <w:numId w:val="14"/>
        </w:numPr>
        <w:spacing w:after="0"/>
        <w:rPr>
          <w:rFonts w:cs="Tahoma"/>
          <w:kern w:val="20"/>
        </w:rPr>
      </w:pPr>
      <w:r>
        <w:rPr>
          <w:rFonts w:cs="Tahoma"/>
          <w:kern w:val="20"/>
        </w:rPr>
        <w:t>D</w:t>
      </w:r>
      <w:r w:rsidR="00130F65">
        <w:rPr>
          <w:rFonts w:cs="Tahoma"/>
          <w:kern w:val="20"/>
        </w:rPr>
        <w:t xml:space="preserve">’instaurer </w:t>
      </w:r>
      <w:r w:rsidR="00321B97">
        <w:rPr>
          <w:rFonts w:cs="Tahoma"/>
          <w:kern w:val="20"/>
        </w:rPr>
        <w:t xml:space="preserve">la dématérialisation des dossiers individuels des agents </w:t>
      </w:r>
      <w:r w:rsidR="00130F65">
        <w:rPr>
          <w:rFonts w:cs="Tahoma"/>
          <w:kern w:val="20"/>
        </w:rPr>
        <w:t xml:space="preserve">selon le dispositif suivant </w:t>
      </w:r>
      <w:r>
        <w:rPr>
          <w:rFonts w:cs="Tahoma"/>
          <w:kern w:val="20"/>
        </w:rPr>
        <w:t>:</w:t>
      </w:r>
    </w:p>
    <w:p w14:paraId="2911AEA2" w14:textId="48C66289" w:rsidR="004F6862" w:rsidRDefault="004F6862" w:rsidP="00321B97"/>
    <w:p w14:paraId="6E257329" w14:textId="073FE5E6" w:rsidR="00025402" w:rsidRDefault="00321B97" w:rsidP="00321B97">
      <w:pPr>
        <w:rPr>
          <w:shd w:val="clear" w:color="auto" w:fill="FFFFFF"/>
        </w:rPr>
      </w:pPr>
      <w:r>
        <w:rPr>
          <w:shd w:val="clear" w:color="auto" w:fill="FFFFFF"/>
        </w:rPr>
        <w:t xml:space="preserve">La liste des documents concernés par la dématérialisation est la suivante : </w:t>
      </w:r>
    </w:p>
    <w:p w14:paraId="39635882" w14:textId="5B2C42FF" w:rsidR="00037412" w:rsidRPr="00037412" w:rsidRDefault="00037412" w:rsidP="00037412">
      <w:pPr>
        <w:pStyle w:val="Paragraphedeliste"/>
        <w:numPr>
          <w:ilvl w:val="0"/>
          <w:numId w:val="36"/>
        </w:numPr>
        <w:rPr>
          <w:i/>
          <w:iCs/>
          <w:color w:val="00B0F0"/>
          <w:shd w:val="clear" w:color="auto" w:fill="FFFFFF"/>
        </w:rPr>
      </w:pPr>
      <w:r w:rsidRPr="00037412">
        <w:rPr>
          <w:i/>
          <w:iCs/>
          <w:color w:val="00B0F0"/>
          <w:shd w:val="clear" w:color="auto" w:fill="FFFFFF"/>
        </w:rPr>
        <w:t xml:space="preserve">Etat civil : </w:t>
      </w:r>
    </w:p>
    <w:p w14:paraId="4C1316B0" w14:textId="451DA7F5" w:rsidR="00037412" w:rsidRPr="00037412" w:rsidRDefault="00037412" w:rsidP="00037412">
      <w:pPr>
        <w:pStyle w:val="Paragraphedeliste"/>
        <w:numPr>
          <w:ilvl w:val="1"/>
          <w:numId w:val="36"/>
        </w:numPr>
        <w:rPr>
          <w:i/>
          <w:iCs/>
          <w:color w:val="00B0F0"/>
          <w:shd w:val="clear" w:color="auto" w:fill="FFFFFF"/>
        </w:rPr>
      </w:pPr>
      <w:r w:rsidRPr="00037412">
        <w:rPr>
          <w:i/>
          <w:iCs/>
          <w:color w:val="00B0F0"/>
          <w:shd w:val="clear" w:color="auto" w:fill="FFFFFF"/>
        </w:rPr>
        <w:t>Photographie,</w:t>
      </w:r>
    </w:p>
    <w:p w14:paraId="1DC12AE9" w14:textId="312A950C" w:rsidR="00037412" w:rsidRPr="00037412" w:rsidRDefault="00037412" w:rsidP="00037412">
      <w:pPr>
        <w:pStyle w:val="Paragraphedeliste"/>
        <w:numPr>
          <w:ilvl w:val="1"/>
          <w:numId w:val="36"/>
        </w:numPr>
        <w:rPr>
          <w:i/>
          <w:iCs/>
          <w:color w:val="00B0F0"/>
          <w:shd w:val="clear" w:color="auto" w:fill="FFFFFF"/>
        </w:rPr>
      </w:pPr>
      <w:r w:rsidRPr="00037412">
        <w:rPr>
          <w:i/>
          <w:iCs/>
          <w:color w:val="00B0F0"/>
          <w:shd w:val="clear" w:color="auto" w:fill="FFFFFF"/>
        </w:rPr>
        <w:t>Extrait d’acte de naissance,</w:t>
      </w:r>
    </w:p>
    <w:p w14:paraId="49A4BEE2" w14:textId="0084D09C" w:rsidR="00037412" w:rsidRPr="00037412" w:rsidRDefault="00037412" w:rsidP="00037412">
      <w:pPr>
        <w:pStyle w:val="Paragraphedeliste"/>
        <w:numPr>
          <w:ilvl w:val="1"/>
          <w:numId w:val="36"/>
        </w:numPr>
        <w:rPr>
          <w:i/>
          <w:iCs/>
          <w:color w:val="00B0F0"/>
          <w:shd w:val="clear" w:color="auto" w:fill="FFFFFF"/>
        </w:rPr>
      </w:pPr>
      <w:r w:rsidRPr="00037412">
        <w:rPr>
          <w:i/>
          <w:iCs/>
          <w:color w:val="00B0F0"/>
          <w:shd w:val="clear" w:color="auto" w:fill="FFFFFF"/>
        </w:rPr>
        <w:t>…</w:t>
      </w:r>
    </w:p>
    <w:p w14:paraId="6289B4FB" w14:textId="3512714B" w:rsidR="00037412" w:rsidRPr="00037412" w:rsidRDefault="00037412" w:rsidP="00037412">
      <w:pPr>
        <w:pStyle w:val="Paragraphedeliste"/>
        <w:numPr>
          <w:ilvl w:val="0"/>
          <w:numId w:val="36"/>
        </w:numPr>
        <w:rPr>
          <w:i/>
          <w:iCs/>
          <w:color w:val="00B0F0"/>
          <w:shd w:val="clear" w:color="auto" w:fill="FFFFFF"/>
        </w:rPr>
      </w:pPr>
      <w:r w:rsidRPr="00037412">
        <w:rPr>
          <w:i/>
          <w:iCs/>
          <w:color w:val="00B0F0"/>
          <w:shd w:val="clear" w:color="auto" w:fill="FFFFFF"/>
        </w:rPr>
        <w:t>Recrutement :</w:t>
      </w:r>
    </w:p>
    <w:p w14:paraId="29950101" w14:textId="79DB0632" w:rsidR="00321B97" w:rsidRPr="00037412" w:rsidRDefault="00037412" w:rsidP="00037412">
      <w:pPr>
        <w:pStyle w:val="Paragraphedeliste"/>
        <w:numPr>
          <w:ilvl w:val="1"/>
          <w:numId w:val="14"/>
        </w:numPr>
        <w:rPr>
          <w:i/>
          <w:iCs/>
          <w:color w:val="00B0F0"/>
          <w:shd w:val="clear" w:color="auto" w:fill="FFFFFF"/>
        </w:rPr>
      </w:pPr>
      <w:r w:rsidRPr="00037412">
        <w:rPr>
          <w:i/>
          <w:iCs/>
          <w:color w:val="00B0F0"/>
          <w:shd w:val="clear" w:color="auto" w:fill="FFFFFF"/>
        </w:rPr>
        <w:t>Dossier de candidature,</w:t>
      </w:r>
    </w:p>
    <w:p w14:paraId="2FE6DC45" w14:textId="02439B29" w:rsidR="00037412" w:rsidRPr="00037412" w:rsidRDefault="00037412" w:rsidP="00037412">
      <w:pPr>
        <w:pStyle w:val="Paragraphedeliste"/>
        <w:numPr>
          <w:ilvl w:val="1"/>
          <w:numId w:val="14"/>
        </w:numPr>
        <w:rPr>
          <w:i/>
          <w:iCs/>
          <w:color w:val="00B0F0"/>
          <w:shd w:val="clear" w:color="auto" w:fill="FFFFFF"/>
        </w:rPr>
      </w:pPr>
      <w:r w:rsidRPr="00037412">
        <w:rPr>
          <w:i/>
          <w:iCs/>
          <w:color w:val="00B0F0"/>
          <w:shd w:val="clear" w:color="auto" w:fill="FFFFFF"/>
        </w:rPr>
        <w:t>Lettre de recrutement</w:t>
      </w:r>
    </w:p>
    <w:p w14:paraId="76A426FE" w14:textId="5C8A934A" w:rsidR="00037412" w:rsidRPr="00037412" w:rsidRDefault="00037412" w:rsidP="00037412">
      <w:pPr>
        <w:pStyle w:val="Paragraphedeliste"/>
        <w:numPr>
          <w:ilvl w:val="1"/>
          <w:numId w:val="14"/>
        </w:numPr>
        <w:rPr>
          <w:i/>
          <w:iCs/>
          <w:color w:val="00B0F0"/>
          <w:shd w:val="clear" w:color="auto" w:fill="FFFFFF"/>
        </w:rPr>
      </w:pPr>
      <w:r w:rsidRPr="00037412">
        <w:rPr>
          <w:i/>
          <w:iCs/>
          <w:color w:val="00B0F0"/>
          <w:shd w:val="clear" w:color="auto" w:fill="FFFFFF"/>
        </w:rPr>
        <w:t>…</w:t>
      </w:r>
    </w:p>
    <w:p w14:paraId="4B41758B" w14:textId="404EA2AF" w:rsidR="00037412" w:rsidRPr="00037412" w:rsidRDefault="00037412" w:rsidP="00037412">
      <w:pPr>
        <w:pStyle w:val="Paragraphedeliste"/>
        <w:numPr>
          <w:ilvl w:val="0"/>
          <w:numId w:val="37"/>
        </w:numPr>
        <w:rPr>
          <w:i/>
          <w:iCs/>
          <w:color w:val="00B0F0"/>
          <w:shd w:val="clear" w:color="auto" w:fill="FFFFFF"/>
        </w:rPr>
      </w:pPr>
      <w:r w:rsidRPr="00037412">
        <w:rPr>
          <w:i/>
          <w:iCs/>
          <w:color w:val="00B0F0"/>
          <w:shd w:val="clear" w:color="auto" w:fill="FFFFFF"/>
        </w:rPr>
        <w:t>…</w:t>
      </w:r>
    </w:p>
    <w:p w14:paraId="3BB895FB" w14:textId="335E9759" w:rsidR="00321B97" w:rsidRDefault="00321B97" w:rsidP="00321B97">
      <w:pPr>
        <w:rPr>
          <w:shd w:val="clear" w:color="auto" w:fill="FFFFFF"/>
        </w:rPr>
      </w:pPr>
    </w:p>
    <w:p w14:paraId="554F3AAB" w14:textId="15548401" w:rsidR="00321B97" w:rsidRDefault="00321B97" w:rsidP="00321B97">
      <w:pPr>
        <w:rPr>
          <w:shd w:val="clear" w:color="auto" w:fill="FFFFFF"/>
        </w:rPr>
      </w:pPr>
      <w:r>
        <w:rPr>
          <w:shd w:val="clear" w:color="auto" w:fill="FFFFFF"/>
        </w:rPr>
        <w:t>Les catégories de personnel concernés</w:t>
      </w:r>
      <w:r w:rsidRPr="00321B97">
        <w:rPr>
          <w:shd w:val="clear" w:color="auto" w:fill="FFFFFF"/>
        </w:rPr>
        <w:t xml:space="preserve"> </w:t>
      </w:r>
      <w:r>
        <w:rPr>
          <w:shd w:val="clear" w:color="auto" w:fill="FFFFFF"/>
        </w:rPr>
        <w:t>par la dématérialisation sont les suivantes :</w:t>
      </w:r>
      <w:r w:rsidR="00037412">
        <w:rPr>
          <w:shd w:val="clear" w:color="auto" w:fill="FFFFFF"/>
        </w:rPr>
        <w:t xml:space="preserve"> </w:t>
      </w:r>
      <w:r w:rsidR="00037412" w:rsidRPr="00037412">
        <w:rPr>
          <w:i/>
          <w:iCs/>
          <w:color w:val="00B0F0"/>
          <w:shd w:val="clear" w:color="auto" w:fill="FFFFFF"/>
        </w:rPr>
        <w:t>…</w:t>
      </w:r>
    </w:p>
    <w:p w14:paraId="3AE57EA9" w14:textId="77777777" w:rsidR="00321B97" w:rsidRDefault="00321B97" w:rsidP="00321B97">
      <w:pPr>
        <w:rPr>
          <w:shd w:val="clear" w:color="auto" w:fill="FFFFFF"/>
        </w:rPr>
      </w:pPr>
    </w:p>
    <w:p w14:paraId="4EE11104" w14:textId="40C3A261" w:rsidR="00321B97" w:rsidRDefault="00321B97" w:rsidP="00321B97">
      <w:pPr>
        <w:rPr>
          <w:shd w:val="clear" w:color="auto" w:fill="FFFFFF"/>
        </w:rPr>
      </w:pPr>
      <w:r>
        <w:rPr>
          <w:shd w:val="clear" w:color="auto" w:fill="FFFFFF"/>
        </w:rPr>
        <w:t>Le calendrier de mise en œuvre de cette gestion est le suivant :</w:t>
      </w:r>
      <w:r w:rsidR="00037412">
        <w:rPr>
          <w:shd w:val="clear" w:color="auto" w:fill="FFFFFF"/>
        </w:rPr>
        <w:t xml:space="preserve"> </w:t>
      </w:r>
      <w:r w:rsidR="00037412" w:rsidRPr="00037412">
        <w:rPr>
          <w:i/>
          <w:iCs/>
          <w:color w:val="00B0F0"/>
          <w:shd w:val="clear" w:color="auto" w:fill="FFFFFF"/>
        </w:rPr>
        <w:t>…</w:t>
      </w:r>
    </w:p>
    <w:p w14:paraId="79704AEB" w14:textId="63F70D22" w:rsidR="00321B97" w:rsidRDefault="00321B97" w:rsidP="00321B97">
      <w:pPr>
        <w:rPr>
          <w:shd w:val="clear" w:color="auto" w:fill="FFFFFF"/>
        </w:rPr>
      </w:pPr>
    </w:p>
    <w:p w14:paraId="17BFC39F" w14:textId="36A655FE" w:rsidR="00321B97" w:rsidRDefault="00321B97" w:rsidP="00321B97">
      <w:r>
        <w:rPr>
          <w:shd w:val="clear" w:color="auto" w:fill="FFFFFF"/>
        </w:rPr>
        <w:t xml:space="preserve">A compter du </w:t>
      </w:r>
      <w:r w:rsidRPr="00321B97">
        <w:rPr>
          <w:i/>
          <w:iCs/>
          <w:color w:val="00B0F0"/>
          <w:shd w:val="clear" w:color="auto" w:fill="FFFFFF"/>
        </w:rPr>
        <w:t>…</w:t>
      </w:r>
      <w:r>
        <w:rPr>
          <w:i/>
          <w:iCs/>
          <w:color w:val="00B0F0"/>
          <w:shd w:val="clear" w:color="auto" w:fill="FFFFFF"/>
        </w:rPr>
        <w:t>…</w:t>
      </w:r>
      <w:r w:rsidRPr="00321B97">
        <w:rPr>
          <w:i/>
          <w:iCs/>
          <w:color w:val="00B0F0"/>
          <w:shd w:val="clear" w:color="auto" w:fill="FFFFFF"/>
        </w:rPr>
        <w:t>,</w:t>
      </w:r>
      <w:r w:rsidRPr="00321B97">
        <w:rPr>
          <w:color w:val="00B0F0"/>
          <w:shd w:val="clear" w:color="auto" w:fill="FFFFFF"/>
        </w:rPr>
        <w:t xml:space="preserve"> </w:t>
      </w:r>
      <w:r>
        <w:rPr>
          <w:shd w:val="clear" w:color="auto" w:fill="FFFFFF"/>
        </w:rPr>
        <w:t>toute nouvelle pièce versée au dossier ne peut l'être que sous format électroniqu</w:t>
      </w:r>
      <w:r w:rsidRPr="00321B97">
        <w:t>e.</w:t>
      </w:r>
    </w:p>
    <w:p w14:paraId="27AEB96D" w14:textId="750C4B2F" w:rsidR="00321B97" w:rsidRDefault="00321B97" w:rsidP="004F6862">
      <w:pPr>
        <w:spacing w:after="0"/>
        <w:rPr>
          <w:rFonts w:cs="Tahoma"/>
          <w:kern w:val="20"/>
        </w:rPr>
      </w:pPr>
    </w:p>
    <w:p w14:paraId="73AD39F0" w14:textId="77777777" w:rsidR="00321B97" w:rsidRPr="004F6862" w:rsidRDefault="00321B97" w:rsidP="004F6862">
      <w:pPr>
        <w:spacing w:after="0"/>
        <w:rPr>
          <w:rFonts w:cs="Tahoma"/>
          <w:kern w:val="20"/>
        </w:rPr>
      </w:pPr>
    </w:p>
    <w:p w14:paraId="2C1D513A" w14:textId="3798E8DF" w:rsidR="00513EA7" w:rsidRDefault="004B0F32" w:rsidP="00513EA7">
      <w:pPr>
        <w:pStyle w:val="Paragraphedeliste"/>
        <w:numPr>
          <w:ilvl w:val="0"/>
          <w:numId w:val="14"/>
        </w:numPr>
        <w:spacing w:after="0"/>
        <w:rPr>
          <w:rFonts w:cs="Tahoma"/>
          <w:kern w:val="20"/>
        </w:rPr>
      </w:pPr>
      <w:r w:rsidRPr="00460976">
        <w:rPr>
          <w:rFonts w:cs="Tahoma"/>
          <w:kern w:val="20"/>
        </w:rPr>
        <w:t>Que, sauf disposition expresse de</w:t>
      </w:r>
      <w:r w:rsidR="00235E43">
        <w:rPr>
          <w:rFonts w:cs="Tahoma"/>
          <w:kern w:val="20"/>
        </w:rPr>
        <w:t xml:space="preserve"> l’autorité territoriale </w:t>
      </w:r>
      <w:r w:rsidRPr="00460976">
        <w:rPr>
          <w:rFonts w:cs="Tahoma"/>
          <w:kern w:val="20"/>
        </w:rPr>
        <w:t>prise sur un nouvel avis du Comité Social Territorial compétent, ces dispositions seront reconduites tacitement chaque année</w:t>
      </w:r>
      <w:r w:rsidR="000E145B" w:rsidRPr="00460976">
        <w:rPr>
          <w:rFonts w:cs="Tahoma"/>
          <w:kern w:val="20"/>
        </w:rPr>
        <w:t> ;</w:t>
      </w:r>
    </w:p>
    <w:p w14:paraId="764067C9" w14:textId="77777777" w:rsidR="00513EA7" w:rsidRDefault="00513EA7" w:rsidP="00513EA7">
      <w:pPr>
        <w:pStyle w:val="Paragraphedeliste"/>
        <w:spacing w:after="0"/>
        <w:ind w:left="643"/>
        <w:rPr>
          <w:rFonts w:cs="Tahoma"/>
          <w:kern w:val="20"/>
        </w:rPr>
      </w:pPr>
    </w:p>
    <w:p w14:paraId="3B898916" w14:textId="5A14CB98" w:rsidR="00513EA7" w:rsidRDefault="00513EA7" w:rsidP="00513EA7">
      <w:pPr>
        <w:pStyle w:val="Paragraphedeliste"/>
        <w:numPr>
          <w:ilvl w:val="0"/>
          <w:numId w:val="14"/>
        </w:numPr>
        <w:spacing w:after="0"/>
        <w:rPr>
          <w:rFonts w:cs="Tahoma"/>
          <w:kern w:val="20"/>
        </w:rPr>
      </w:pPr>
      <w:r>
        <w:rPr>
          <w:rFonts w:cs="Tahoma"/>
          <w:kern w:val="20"/>
        </w:rPr>
        <w:t xml:space="preserve">D’inscrire au budget </w:t>
      </w:r>
      <w:r w:rsidR="001238A9">
        <w:rPr>
          <w:rFonts w:cs="Tahoma"/>
          <w:kern w:val="20"/>
        </w:rPr>
        <w:t>l</w:t>
      </w:r>
      <w:r>
        <w:rPr>
          <w:rFonts w:cs="Tahoma"/>
          <w:kern w:val="20"/>
        </w:rPr>
        <w:t>es crédits correspondants ;</w:t>
      </w:r>
    </w:p>
    <w:p w14:paraId="0B5D2EFF" w14:textId="77777777" w:rsidR="00513EA7" w:rsidRDefault="00513EA7" w:rsidP="00513EA7">
      <w:pPr>
        <w:pStyle w:val="Paragraphedeliste"/>
        <w:spacing w:after="0"/>
        <w:ind w:left="643"/>
        <w:rPr>
          <w:rFonts w:cs="Tahoma"/>
          <w:kern w:val="20"/>
        </w:rPr>
      </w:pPr>
    </w:p>
    <w:p w14:paraId="24B6C26A" w14:textId="5F3C5EE6" w:rsidR="00513EA7" w:rsidRPr="00513EA7" w:rsidRDefault="00513EA7" w:rsidP="00513EA7">
      <w:pPr>
        <w:pStyle w:val="Paragraphedeliste"/>
        <w:numPr>
          <w:ilvl w:val="0"/>
          <w:numId w:val="14"/>
        </w:numPr>
        <w:spacing w:after="0"/>
        <w:rPr>
          <w:rFonts w:cs="Tahoma"/>
          <w:kern w:val="20"/>
        </w:rPr>
      </w:pPr>
      <w:r>
        <w:rPr>
          <w:rFonts w:cs="Tahoma"/>
          <w:kern w:val="20"/>
        </w:rPr>
        <w:t>D’autoriser l’autorité territoriale à signer tout acte y afférent ;</w:t>
      </w:r>
    </w:p>
    <w:p w14:paraId="16B29AD9" w14:textId="77777777" w:rsidR="00460976" w:rsidRDefault="00460976" w:rsidP="00460976">
      <w:pPr>
        <w:pStyle w:val="Paragraphedeliste"/>
        <w:spacing w:after="0"/>
        <w:ind w:left="643"/>
        <w:rPr>
          <w:rFonts w:cs="Tahoma"/>
          <w:kern w:val="20"/>
        </w:rPr>
      </w:pPr>
    </w:p>
    <w:p w14:paraId="1BD61EB8" w14:textId="02944086" w:rsidR="00A37282" w:rsidRPr="00460976" w:rsidRDefault="00460976" w:rsidP="00460976">
      <w:pPr>
        <w:pStyle w:val="Paragraphedeliste"/>
        <w:numPr>
          <w:ilvl w:val="0"/>
          <w:numId w:val="14"/>
        </w:numPr>
        <w:spacing w:after="0"/>
        <w:rPr>
          <w:rFonts w:cs="Tahoma"/>
          <w:kern w:val="20"/>
        </w:rPr>
      </w:pPr>
      <w:r>
        <w:rPr>
          <w:rFonts w:cs="Tahoma"/>
          <w:kern w:val="20"/>
        </w:rPr>
        <w:t>D</w:t>
      </w:r>
      <w:r w:rsidR="008D4406" w:rsidRPr="00460976">
        <w:rPr>
          <w:rFonts w:cs="Tahoma"/>
          <w:kern w:val="20"/>
        </w:rPr>
        <w:t xml:space="preserve">e charger l’autorité territoriale de </w:t>
      </w:r>
      <w:r w:rsidR="000E145B" w:rsidRPr="00460976">
        <w:rPr>
          <w:rFonts w:cs="Tahoma"/>
          <w:kern w:val="20"/>
        </w:rPr>
        <w:t xml:space="preserve">veiller à la bonne exécution de </w:t>
      </w:r>
      <w:r w:rsidR="00235E43">
        <w:rPr>
          <w:rFonts w:cs="Tahoma"/>
          <w:kern w:val="20"/>
        </w:rPr>
        <w:t>cet arrêté</w:t>
      </w:r>
      <w:r w:rsidR="006D0055" w:rsidRPr="00460976">
        <w:rPr>
          <w:rFonts w:cs="Tahoma"/>
          <w:kern w:val="20"/>
        </w:rPr>
        <w:t xml:space="preserve">, qui prend effet à partir du </w:t>
      </w:r>
      <w:r w:rsidR="006D0055" w:rsidRPr="00460976">
        <w:rPr>
          <w:rFonts w:cs="Tahoma"/>
          <w:color w:val="00B0F0"/>
          <w:kern w:val="20"/>
        </w:rPr>
        <w:t>…</w:t>
      </w:r>
      <w:r w:rsidR="005D0A2B">
        <w:rPr>
          <w:rFonts w:cs="Tahoma"/>
          <w:color w:val="00B0F0"/>
          <w:kern w:val="20"/>
        </w:rPr>
        <w:t>………</w:t>
      </w:r>
      <w:r w:rsidR="006D0055" w:rsidRPr="00460976">
        <w:rPr>
          <w:rFonts w:cs="Tahoma"/>
          <w:kern w:val="20"/>
        </w:rPr>
        <w:t xml:space="preserve"> </w:t>
      </w:r>
      <w:r w:rsidR="00A37282" w:rsidRPr="00460976">
        <w:rPr>
          <w:rFonts w:cs="Tahoma"/>
          <w:kern w:val="20"/>
        </w:rPr>
        <w:t>;</w:t>
      </w:r>
    </w:p>
    <w:p w14:paraId="33C1CCA0" w14:textId="77777777" w:rsidR="003C45F6" w:rsidRDefault="003C45F6" w:rsidP="00A82D77">
      <w:pPr>
        <w:spacing w:after="0"/>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DB5BC9"/>
    <w:multiLevelType w:val="hybridMultilevel"/>
    <w:tmpl w:val="0F1CF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D8C5AC0"/>
    <w:multiLevelType w:val="hybridMultilevel"/>
    <w:tmpl w:val="48B0FA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
  </w:num>
  <w:num w:numId="4">
    <w:abstractNumId w:val="18"/>
  </w:num>
  <w:num w:numId="5">
    <w:abstractNumId w:val="33"/>
  </w:num>
  <w:num w:numId="6">
    <w:abstractNumId w:val="3"/>
  </w:num>
  <w:num w:numId="7">
    <w:abstractNumId w:val="2"/>
  </w:num>
  <w:num w:numId="8">
    <w:abstractNumId w:val="26"/>
  </w:num>
  <w:num w:numId="9">
    <w:abstractNumId w:val="21"/>
  </w:num>
  <w:num w:numId="10">
    <w:abstractNumId w:val="23"/>
  </w:num>
  <w:num w:numId="11">
    <w:abstractNumId w:val="9"/>
  </w:num>
  <w:num w:numId="12">
    <w:abstractNumId w:val="12"/>
  </w:num>
  <w:num w:numId="13">
    <w:abstractNumId w:val="14"/>
  </w:num>
  <w:num w:numId="14">
    <w:abstractNumId w:val="16"/>
  </w:num>
  <w:num w:numId="15">
    <w:abstractNumId w:val="10"/>
  </w:num>
  <w:num w:numId="16">
    <w:abstractNumId w:val="13"/>
  </w:num>
  <w:num w:numId="17">
    <w:abstractNumId w:val="27"/>
  </w:num>
  <w:num w:numId="18">
    <w:abstractNumId w:val="7"/>
  </w:num>
  <w:num w:numId="19">
    <w:abstractNumId w:val="25"/>
  </w:num>
  <w:num w:numId="20">
    <w:abstractNumId w:val="22"/>
  </w:num>
  <w:num w:numId="21">
    <w:abstractNumId w:val="20"/>
  </w:num>
  <w:num w:numId="22">
    <w:abstractNumId w:val="15"/>
  </w:num>
  <w:num w:numId="23">
    <w:abstractNumId w:val="4"/>
  </w:num>
  <w:num w:numId="24">
    <w:abstractNumId w:val="24"/>
  </w:num>
  <w:num w:numId="25">
    <w:abstractNumId w:val="36"/>
  </w:num>
  <w:num w:numId="26">
    <w:abstractNumId w:val="17"/>
  </w:num>
  <w:num w:numId="27">
    <w:abstractNumId w:val="19"/>
  </w:num>
  <w:num w:numId="28">
    <w:abstractNumId w:val="0"/>
  </w:num>
  <w:num w:numId="29">
    <w:abstractNumId w:val="29"/>
  </w:num>
  <w:num w:numId="30">
    <w:abstractNumId w:val="32"/>
  </w:num>
  <w:num w:numId="31">
    <w:abstractNumId w:val="11"/>
  </w:num>
  <w:num w:numId="32">
    <w:abstractNumId w:val="5"/>
  </w:num>
  <w:num w:numId="33">
    <w:abstractNumId w:val="35"/>
  </w:num>
  <w:num w:numId="34">
    <w:abstractNumId w:val="30"/>
  </w:num>
  <w:num w:numId="35">
    <w:abstractNumId w:val="28"/>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2741"/>
    <w:rsid w:val="00023415"/>
    <w:rsid w:val="00024D20"/>
    <w:rsid w:val="00025402"/>
    <w:rsid w:val="00037412"/>
    <w:rsid w:val="000523EB"/>
    <w:rsid w:val="000540A5"/>
    <w:rsid w:val="000617BC"/>
    <w:rsid w:val="00061B4E"/>
    <w:rsid w:val="00061DF9"/>
    <w:rsid w:val="00067113"/>
    <w:rsid w:val="000672A8"/>
    <w:rsid w:val="0007072D"/>
    <w:rsid w:val="00081F9A"/>
    <w:rsid w:val="000826FB"/>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238A9"/>
    <w:rsid w:val="001305E8"/>
    <w:rsid w:val="00130F65"/>
    <w:rsid w:val="0014085B"/>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F1E65"/>
    <w:rsid w:val="00200EA8"/>
    <w:rsid w:val="002118EC"/>
    <w:rsid w:val="00224400"/>
    <w:rsid w:val="00230A2F"/>
    <w:rsid w:val="00234D3A"/>
    <w:rsid w:val="002355F9"/>
    <w:rsid w:val="00235E43"/>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06B2E"/>
    <w:rsid w:val="00312FD3"/>
    <w:rsid w:val="0031462D"/>
    <w:rsid w:val="0031578F"/>
    <w:rsid w:val="00316450"/>
    <w:rsid w:val="00316EB6"/>
    <w:rsid w:val="00317335"/>
    <w:rsid w:val="00317724"/>
    <w:rsid w:val="00321B4C"/>
    <w:rsid w:val="00321B97"/>
    <w:rsid w:val="003259A8"/>
    <w:rsid w:val="0033110C"/>
    <w:rsid w:val="00340ABD"/>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D427B"/>
    <w:rsid w:val="003E04AF"/>
    <w:rsid w:val="003F1727"/>
    <w:rsid w:val="003F201A"/>
    <w:rsid w:val="003F3694"/>
    <w:rsid w:val="00405868"/>
    <w:rsid w:val="00414265"/>
    <w:rsid w:val="004143FD"/>
    <w:rsid w:val="004268E6"/>
    <w:rsid w:val="00433A10"/>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B77D6"/>
    <w:rsid w:val="004C106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1452"/>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4416"/>
    <w:rsid w:val="00735187"/>
    <w:rsid w:val="00741FDC"/>
    <w:rsid w:val="007421A7"/>
    <w:rsid w:val="00742960"/>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B231E"/>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4379A"/>
    <w:rsid w:val="00950776"/>
    <w:rsid w:val="009545EE"/>
    <w:rsid w:val="00956096"/>
    <w:rsid w:val="00960606"/>
    <w:rsid w:val="00961093"/>
    <w:rsid w:val="00961573"/>
    <w:rsid w:val="009629B2"/>
    <w:rsid w:val="00981E3A"/>
    <w:rsid w:val="009864FE"/>
    <w:rsid w:val="00995356"/>
    <w:rsid w:val="009A4A04"/>
    <w:rsid w:val="009C1BC5"/>
    <w:rsid w:val="009C31CB"/>
    <w:rsid w:val="009C4066"/>
    <w:rsid w:val="009D1A9E"/>
    <w:rsid w:val="009D284A"/>
    <w:rsid w:val="009D4105"/>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10CD8"/>
    <w:rsid w:val="00B13FC8"/>
    <w:rsid w:val="00B166FB"/>
    <w:rsid w:val="00B25A2E"/>
    <w:rsid w:val="00B302CB"/>
    <w:rsid w:val="00B30716"/>
    <w:rsid w:val="00B3199F"/>
    <w:rsid w:val="00B37256"/>
    <w:rsid w:val="00B5203C"/>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299C"/>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1E"/>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7</cp:revision>
  <cp:lastPrinted>2019-02-22T10:27:00Z</cp:lastPrinted>
  <dcterms:created xsi:type="dcterms:W3CDTF">2021-12-21T14:04:00Z</dcterms:created>
  <dcterms:modified xsi:type="dcterms:W3CDTF">2021-12-22T09:52:00Z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