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38141FE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BB4025">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38141FE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BB4025">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cs="Tahoma"/>
          <w:b/>
          <w:kern w:val="20"/>
        </w:rPr>
      </w:pPr>
    </w:p>
    <w:p w14:paraId="06CF2824" w14:textId="4285C202" w:rsidR="00C525EC" w:rsidRDefault="001349FC" w:rsidP="003A3073">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cs="Tahoma"/>
          <w:b/>
          <w:kern w:val="20"/>
          <w:sz w:val="24"/>
          <w:szCs w:val="22"/>
          <w:u w:val="single"/>
        </w:rPr>
      </w:pPr>
      <w:r>
        <w:rPr>
          <w:rFonts w:cs="Tahoma"/>
          <w:b/>
          <w:kern w:val="20"/>
          <w:sz w:val="24"/>
          <w:szCs w:val="22"/>
          <w:u w:val="single"/>
        </w:rPr>
        <w:t xml:space="preserve">Instaurant la </w:t>
      </w:r>
      <w:r w:rsidR="001E440B">
        <w:rPr>
          <w:rFonts w:cs="Tahoma"/>
          <w:b/>
          <w:kern w:val="20"/>
          <w:sz w:val="24"/>
          <w:szCs w:val="22"/>
          <w:u w:val="single"/>
        </w:rPr>
        <w:t xml:space="preserve">possibilité de recourir à un </w:t>
      </w:r>
      <w:r>
        <w:rPr>
          <w:rFonts w:cs="Tahoma"/>
          <w:b/>
          <w:kern w:val="20"/>
          <w:sz w:val="24"/>
          <w:szCs w:val="22"/>
          <w:u w:val="single"/>
        </w:rPr>
        <w:t xml:space="preserve">contrat d’apprentissage </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cs="Tahoma"/>
          <w:kern w:val="20"/>
          <w:sz w:val="24"/>
          <w:szCs w:val="22"/>
          <w:u w:val="single"/>
        </w:rPr>
      </w:pPr>
    </w:p>
    <w:p w14:paraId="06CF2825" w14:textId="21FF6A69" w:rsidR="00E27274" w:rsidRPr="00DC3775" w:rsidRDefault="00E27274" w:rsidP="00A448C7">
      <w:pPr>
        <w:spacing w:after="0" w:line="240" w:lineRule="auto"/>
        <w:ind w:left="4275"/>
        <w:rPr>
          <w:rFonts w:cs="Tahoma"/>
          <w:caps/>
          <w:color w:val="5F497A"/>
          <w:kern w:val="20"/>
          <w:szCs w:val="22"/>
        </w:rPr>
      </w:pPr>
    </w:p>
    <w:p w14:paraId="06CF2826" w14:textId="3F20523B" w:rsidR="000617BC" w:rsidRPr="00DC3775" w:rsidRDefault="000617BC" w:rsidP="00A448C7">
      <w:pPr>
        <w:spacing w:after="0" w:line="240" w:lineRule="auto"/>
        <w:ind w:left="4275"/>
        <w:rPr>
          <w:rFonts w:cs="Tahoma"/>
          <w:caps/>
          <w:color w:val="5F497A"/>
          <w:kern w:val="20"/>
          <w:szCs w:val="22"/>
        </w:rPr>
      </w:pPr>
    </w:p>
    <w:p w14:paraId="06CF2827" w14:textId="5285F87A" w:rsidR="000617BC" w:rsidRPr="00DC3775" w:rsidRDefault="005B6050" w:rsidP="00A448C7">
      <w:pPr>
        <w:spacing w:after="0" w:line="240" w:lineRule="auto"/>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line="240" w:lineRule="auto"/>
        <w:ind w:left="4275"/>
        <w:rPr>
          <w:rFonts w:cs="Tahoma"/>
          <w:caps/>
          <w:color w:val="5F497A"/>
          <w:kern w:val="20"/>
          <w:szCs w:val="22"/>
        </w:rPr>
      </w:pPr>
    </w:p>
    <w:p w14:paraId="06CF2829" w14:textId="77777777" w:rsidR="00AC681E" w:rsidRDefault="00AC681E" w:rsidP="00A448C7">
      <w:pPr>
        <w:spacing w:after="0" w:line="240" w:lineRule="auto"/>
        <w:outlineLvl w:val="0"/>
        <w:rPr>
          <w:rFonts w:cs="Tahoma"/>
          <w:kern w:val="20"/>
        </w:rPr>
      </w:pPr>
    </w:p>
    <w:p w14:paraId="06CF282A" w14:textId="77777777" w:rsidR="00AC681E" w:rsidRDefault="00AC681E" w:rsidP="00A448C7">
      <w:pPr>
        <w:spacing w:after="0" w:line="240" w:lineRule="auto"/>
        <w:outlineLvl w:val="0"/>
        <w:rPr>
          <w:rFonts w:cs="Tahoma"/>
          <w:kern w:val="20"/>
        </w:rPr>
      </w:pPr>
    </w:p>
    <w:p w14:paraId="06CF282B" w14:textId="77777777" w:rsidR="00AC681E" w:rsidRDefault="00AC681E" w:rsidP="00A448C7">
      <w:pPr>
        <w:spacing w:after="0" w:line="240" w:lineRule="auto"/>
        <w:outlineLvl w:val="0"/>
        <w:rPr>
          <w:rFonts w:cs="Tahoma"/>
          <w:kern w:val="20"/>
        </w:rPr>
      </w:pPr>
    </w:p>
    <w:p w14:paraId="06CF282C" w14:textId="77777777" w:rsidR="00AC681E" w:rsidRDefault="00AC681E" w:rsidP="00A448C7">
      <w:pPr>
        <w:spacing w:after="0" w:line="240" w:lineRule="auto"/>
        <w:outlineLvl w:val="0"/>
        <w:rPr>
          <w:rFonts w:cs="Tahoma"/>
          <w:kern w:val="20"/>
        </w:rPr>
      </w:pPr>
    </w:p>
    <w:p w14:paraId="06CF282D" w14:textId="77777777" w:rsidR="00AC681E" w:rsidRDefault="00AC681E" w:rsidP="00A448C7">
      <w:pPr>
        <w:spacing w:after="0" w:line="240" w:lineRule="auto"/>
        <w:outlineLvl w:val="0"/>
        <w:rPr>
          <w:rFonts w:cs="Tahoma"/>
          <w:kern w:val="20"/>
        </w:rPr>
      </w:pPr>
    </w:p>
    <w:p w14:paraId="73CE845D" w14:textId="77777777" w:rsidR="00CC50B5" w:rsidRDefault="00CC50B5" w:rsidP="001349FC">
      <w:pPr>
        <w:spacing w:line="240" w:lineRule="auto"/>
        <w:outlineLvl w:val="0"/>
        <w:rPr>
          <w:rFonts w:cs="Tahoma"/>
          <w:b/>
          <w:kern w:val="20"/>
        </w:rPr>
      </w:pPr>
    </w:p>
    <w:p w14:paraId="5556E3EA" w14:textId="77777777" w:rsidR="00CC50B5" w:rsidRDefault="00CC50B5" w:rsidP="001349FC">
      <w:pPr>
        <w:spacing w:line="240" w:lineRule="auto"/>
        <w:outlineLvl w:val="0"/>
        <w:rPr>
          <w:rFonts w:cs="Tahoma"/>
          <w:b/>
          <w:kern w:val="20"/>
        </w:rPr>
      </w:pPr>
    </w:p>
    <w:p w14:paraId="63362072" w14:textId="77777777" w:rsidR="00BB4025" w:rsidRDefault="00BB4025" w:rsidP="00BB4025">
      <w:pPr>
        <w:outlineLvl w:val="0"/>
        <w:rPr>
          <w:rFonts w:cs="Tahoma"/>
          <w:bCs/>
          <w:kern w:val="20"/>
        </w:rPr>
      </w:pPr>
      <w:r>
        <w:rPr>
          <w:rFonts w:cs="Tahoma"/>
          <w:b/>
          <w:kern w:val="20"/>
        </w:rPr>
        <w:t xml:space="preserve">Vu </w:t>
      </w:r>
      <w:r>
        <w:rPr>
          <w:rFonts w:cs="Tahoma"/>
          <w:bCs/>
          <w:kern w:val="20"/>
        </w:rPr>
        <w:t>le Code Général des Collectivités Territoriales,</w:t>
      </w:r>
    </w:p>
    <w:p w14:paraId="030FB6F2" w14:textId="7395D02C" w:rsidR="00BB4025" w:rsidRPr="00BB4025" w:rsidRDefault="00BB4025" w:rsidP="00BB4025">
      <w:pPr>
        <w:outlineLvl w:val="0"/>
        <w:rPr>
          <w:rFonts w:cs="Tahoma"/>
          <w:b/>
          <w:kern w:val="20"/>
        </w:rPr>
      </w:pPr>
      <w:r>
        <w:rPr>
          <w:rFonts w:cs="Tahoma"/>
          <w:b/>
          <w:kern w:val="20"/>
        </w:rPr>
        <w:t xml:space="preserve">Vu </w:t>
      </w:r>
      <w:r>
        <w:rPr>
          <w:rFonts w:cs="Tahoma"/>
          <w:bCs/>
          <w:kern w:val="20"/>
        </w:rPr>
        <w:t>le Code Général de la Fonction Publique,</w:t>
      </w:r>
    </w:p>
    <w:p w14:paraId="0CFA9A20" w14:textId="7BAC59CC" w:rsidR="001349FC" w:rsidRPr="001349FC" w:rsidRDefault="001349FC" w:rsidP="005E56A9">
      <w:pPr>
        <w:spacing w:before="240" w:line="240" w:lineRule="auto"/>
        <w:outlineLvl w:val="0"/>
        <w:rPr>
          <w:rFonts w:cs="Tahoma"/>
          <w:bCs/>
          <w:kern w:val="20"/>
        </w:rPr>
      </w:pPr>
      <w:r w:rsidRPr="007B4C69">
        <w:rPr>
          <w:rFonts w:cs="Tahoma"/>
          <w:b/>
          <w:kern w:val="20"/>
        </w:rPr>
        <w:t xml:space="preserve">Vu </w:t>
      </w:r>
      <w:r w:rsidRPr="001349FC">
        <w:rPr>
          <w:rFonts w:cs="Tahoma"/>
          <w:bCs/>
          <w:kern w:val="20"/>
        </w:rPr>
        <w:t>l</w:t>
      </w:r>
      <w:r w:rsidR="002F2637">
        <w:rPr>
          <w:rFonts w:cs="Tahoma"/>
          <w:bCs/>
          <w:kern w:val="20"/>
        </w:rPr>
        <w:t xml:space="preserve">’article </w:t>
      </w:r>
      <w:r w:rsidR="002F2637" w:rsidRPr="002F2637">
        <w:rPr>
          <w:rFonts w:cs="Tahoma"/>
          <w:bCs/>
          <w:kern w:val="20"/>
        </w:rPr>
        <w:t>L6227-</w:t>
      </w:r>
      <w:r w:rsidR="002F2637">
        <w:rPr>
          <w:rFonts w:cs="Tahoma"/>
          <w:bCs/>
          <w:kern w:val="20"/>
        </w:rPr>
        <w:t xml:space="preserve">1 à </w:t>
      </w:r>
      <w:r w:rsidR="002F2637" w:rsidRPr="002F2637">
        <w:rPr>
          <w:rFonts w:cs="Tahoma"/>
          <w:bCs/>
          <w:kern w:val="20"/>
        </w:rPr>
        <w:t>L6227-</w:t>
      </w:r>
      <w:r w:rsidR="002F2637">
        <w:rPr>
          <w:rFonts w:cs="Tahoma"/>
          <w:bCs/>
          <w:kern w:val="20"/>
        </w:rPr>
        <w:t>12 du</w:t>
      </w:r>
      <w:r w:rsidRPr="001349FC">
        <w:rPr>
          <w:rFonts w:cs="Tahoma"/>
          <w:bCs/>
          <w:kern w:val="20"/>
        </w:rPr>
        <w:t xml:space="preserve"> Code du travail,  </w:t>
      </w:r>
    </w:p>
    <w:p w14:paraId="21F4988E" w14:textId="78BD9F2B" w:rsidR="001349FC" w:rsidRPr="001349FC" w:rsidRDefault="001349FC" w:rsidP="005E56A9">
      <w:pPr>
        <w:spacing w:before="240" w:line="240" w:lineRule="auto"/>
        <w:outlineLvl w:val="0"/>
        <w:rPr>
          <w:rFonts w:cs="Tahoma"/>
          <w:bCs/>
          <w:kern w:val="20"/>
        </w:rPr>
      </w:pPr>
      <w:r w:rsidRPr="007B4C69">
        <w:rPr>
          <w:rFonts w:cs="Tahoma"/>
          <w:b/>
          <w:kern w:val="20"/>
        </w:rPr>
        <w:t xml:space="preserve">Vu </w:t>
      </w:r>
      <w:r w:rsidRPr="001349FC">
        <w:rPr>
          <w:rFonts w:cs="Tahoma"/>
          <w:bCs/>
          <w:kern w:val="20"/>
        </w:rPr>
        <w:t xml:space="preserve">la Loi n° 2009-1437 du 24 novembre 2009 relative à l'orientation et à la formation professionnelle tout au long de la vie, </w:t>
      </w:r>
    </w:p>
    <w:p w14:paraId="26B34113" w14:textId="1D903C05" w:rsidR="001349FC" w:rsidRPr="001349FC" w:rsidRDefault="001349FC" w:rsidP="005E56A9">
      <w:pPr>
        <w:spacing w:before="240" w:line="240" w:lineRule="auto"/>
        <w:outlineLvl w:val="0"/>
        <w:rPr>
          <w:rFonts w:cs="Tahoma"/>
          <w:bCs/>
          <w:kern w:val="20"/>
        </w:rPr>
      </w:pPr>
      <w:r w:rsidRPr="007B4C69">
        <w:rPr>
          <w:rFonts w:cs="Tahoma"/>
          <w:b/>
          <w:kern w:val="20"/>
        </w:rPr>
        <w:t xml:space="preserve">Vu </w:t>
      </w:r>
      <w:r w:rsidRPr="001349FC">
        <w:rPr>
          <w:rFonts w:cs="Tahoma"/>
          <w:bCs/>
          <w:kern w:val="20"/>
        </w:rPr>
        <w:t xml:space="preserve">la Loi n° 2016-1088 du 8 août 2016 relative au travail, à la modernisation du dialogue social et à la sécurisation des parcours professionnels, </w:t>
      </w:r>
    </w:p>
    <w:p w14:paraId="780D76DB" w14:textId="415B47FC" w:rsidR="001349FC" w:rsidRPr="001349FC" w:rsidRDefault="001349FC" w:rsidP="005E56A9">
      <w:pPr>
        <w:spacing w:before="240" w:line="240" w:lineRule="auto"/>
        <w:outlineLvl w:val="0"/>
        <w:rPr>
          <w:rFonts w:cs="Tahoma"/>
          <w:bCs/>
          <w:kern w:val="20"/>
        </w:rPr>
      </w:pPr>
      <w:r w:rsidRPr="007B4C69">
        <w:rPr>
          <w:rFonts w:cs="Tahoma"/>
          <w:b/>
          <w:kern w:val="20"/>
        </w:rPr>
        <w:t xml:space="preserve">Vu </w:t>
      </w:r>
      <w:r w:rsidRPr="001349FC">
        <w:rPr>
          <w:rFonts w:cs="Tahoma"/>
          <w:bCs/>
          <w:kern w:val="20"/>
        </w:rPr>
        <w:t xml:space="preserve">la </w:t>
      </w:r>
      <w:r>
        <w:rPr>
          <w:rFonts w:cs="Tahoma"/>
          <w:bCs/>
          <w:kern w:val="20"/>
        </w:rPr>
        <w:t>L</w:t>
      </w:r>
      <w:r w:rsidRPr="001349FC">
        <w:rPr>
          <w:rFonts w:cs="Tahoma"/>
          <w:bCs/>
          <w:kern w:val="20"/>
        </w:rPr>
        <w:t xml:space="preserve">oi n° 2018-771 du 5 septembre 2018 pour la liberté de choisir son avenir professionnel, notamment ses articles 13 et 16, </w:t>
      </w:r>
    </w:p>
    <w:p w14:paraId="0176C0C4" w14:textId="55FDD573" w:rsidR="001349FC" w:rsidRPr="001349FC" w:rsidRDefault="001349FC" w:rsidP="005E56A9">
      <w:pPr>
        <w:spacing w:before="240" w:line="240" w:lineRule="auto"/>
        <w:outlineLvl w:val="0"/>
        <w:rPr>
          <w:rFonts w:cs="Tahoma"/>
          <w:bCs/>
          <w:kern w:val="20"/>
        </w:rPr>
      </w:pPr>
      <w:r w:rsidRPr="007B4C69">
        <w:rPr>
          <w:rFonts w:cs="Tahoma"/>
          <w:b/>
          <w:kern w:val="20"/>
        </w:rPr>
        <w:t xml:space="preserve">Vu </w:t>
      </w:r>
      <w:r w:rsidRPr="001349FC">
        <w:rPr>
          <w:rFonts w:cs="Tahoma"/>
          <w:bCs/>
          <w:kern w:val="20"/>
        </w:rPr>
        <w:t xml:space="preserve">le Décret n° 2017-199 du 16 février 2017, relatif à la rémunération des apprentis dans le secteur public non industriel et commercial, </w:t>
      </w:r>
    </w:p>
    <w:p w14:paraId="5254EC78" w14:textId="67F087E2" w:rsidR="003C45F6" w:rsidRPr="001349FC" w:rsidRDefault="001349FC" w:rsidP="005E56A9">
      <w:pPr>
        <w:spacing w:before="240" w:line="240" w:lineRule="auto"/>
        <w:outlineLvl w:val="0"/>
        <w:rPr>
          <w:rFonts w:cs="Tahoma"/>
          <w:bCs/>
          <w:kern w:val="20"/>
        </w:rPr>
      </w:pPr>
      <w:r w:rsidRPr="007B4C69">
        <w:rPr>
          <w:rFonts w:cs="Tahoma"/>
          <w:b/>
          <w:kern w:val="20"/>
        </w:rPr>
        <w:t xml:space="preserve">Vu </w:t>
      </w:r>
      <w:r w:rsidRPr="001349FC">
        <w:rPr>
          <w:rFonts w:cs="Tahoma"/>
          <w:bCs/>
          <w:kern w:val="20"/>
        </w:rPr>
        <w:t>le Décret n° 2019-32 du 18 janvier 2019 relatif aux compétences professionnelles exigées des maîtres d'apprentissage et au service chargé de la médiation en matière d'apprentissage dans le secteur public non industriel et commercial,</w:t>
      </w:r>
    </w:p>
    <w:p w14:paraId="4BF655AD" w14:textId="16A35131" w:rsidR="002670C7" w:rsidRDefault="002670C7" w:rsidP="00A448C7">
      <w:pPr>
        <w:spacing w:after="0" w:line="240" w:lineRule="auto"/>
        <w:outlineLvl w:val="0"/>
        <w:rPr>
          <w:rFonts w:cs="Tahoma"/>
          <w:kern w:val="20"/>
        </w:rPr>
      </w:pPr>
    </w:p>
    <w:p w14:paraId="126E75CF" w14:textId="32AA31BC" w:rsidR="00CF2820" w:rsidRDefault="00CF2820" w:rsidP="00A448C7">
      <w:pPr>
        <w:spacing w:after="0" w:line="240" w:lineRule="auto"/>
        <w:outlineLvl w:val="0"/>
        <w:rPr>
          <w:rFonts w:cs="Tahoma"/>
          <w:kern w:val="20"/>
        </w:rPr>
      </w:pPr>
    </w:p>
    <w:p w14:paraId="4642C13A" w14:textId="77777777" w:rsidR="00CF2820" w:rsidRPr="007B4C69" w:rsidRDefault="00CF2820" w:rsidP="00A448C7">
      <w:pPr>
        <w:spacing w:after="0" w:line="240" w:lineRule="auto"/>
        <w:outlineLvl w:val="0"/>
        <w:rPr>
          <w:rFonts w:cs="Tahoma"/>
          <w:kern w:val="20"/>
        </w:rPr>
      </w:pPr>
    </w:p>
    <w:p w14:paraId="52AD2016" w14:textId="661EDE9B" w:rsidR="00A82D77" w:rsidRPr="007B4C69" w:rsidRDefault="00A82D77" w:rsidP="00A448C7">
      <w:pPr>
        <w:spacing w:after="0" w:line="240" w:lineRule="auto"/>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line="240" w:lineRule="auto"/>
        <w:outlineLvl w:val="0"/>
        <w:rPr>
          <w:rFonts w:cs="Tahoma"/>
          <w:kern w:val="20"/>
        </w:rPr>
      </w:pPr>
    </w:p>
    <w:p w14:paraId="39FEB082" w14:textId="77777777" w:rsidR="001E440B" w:rsidRDefault="001349FC" w:rsidP="001349FC">
      <w:bookmarkStart w:id="0" w:name="_Hlk84330749"/>
      <w:r>
        <w:t xml:space="preserve">L’apprentissage permet à des personnes âgées de 16 à 29 ans (sans limite d’âge supérieure d’entrée en formation concernant les travailleurs handicapés) d’acquérir des connaissances théoriques dans une spécialité et de les mettre en application dans une entreprise ou une administration ; </w:t>
      </w:r>
    </w:p>
    <w:p w14:paraId="15A2D35D" w14:textId="2209DDB9" w:rsidR="001349FC" w:rsidRDefault="001E440B" w:rsidP="001349FC">
      <w:r>
        <w:t>C</w:t>
      </w:r>
      <w:r w:rsidR="001349FC">
        <w:t xml:space="preserve">ette formation en alternance est sanctionnée par la délivrance d’un diplôme ou d’un titre ; </w:t>
      </w:r>
    </w:p>
    <w:p w14:paraId="072D42AC" w14:textId="620D2E80" w:rsidR="001349FC" w:rsidRDefault="001349FC" w:rsidP="001349FC">
      <w:r>
        <w:t xml:space="preserve">Ce dispositif présente un intérêt tant pour les jeunes accueillis que pour les services accueillants, compte tenu des diplômes préparés par les postulants et des qualifications requises par lui ; </w:t>
      </w:r>
    </w:p>
    <w:p w14:paraId="7917CF90" w14:textId="53CFD547" w:rsidR="00067E2C" w:rsidRDefault="00067E2C" w:rsidP="00067E2C">
      <w:pPr>
        <w:spacing w:after="0" w:line="240" w:lineRule="auto"/>
        <w:outlineLvl w:val="0"/>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1E440B">
        <w:t>la possibilité de recourir au contrat d’apprentissage ;</w:t>
      </w:r>
    </w:p>
    <w:p w14:paraId="4FF99E76" w14:textId="6C5A9FAA" w:rsidR="002670C7" w:rsidRDefault="002670C7" w:rsidP="00A448C7">
      <w:pPr>
        <w:spacing w:after="0" w:line="240" w:lineRule="auto"/>
        <w:outlineLvl w:val="0"/>
        <w:rPr>
          <w:rFonts w:cs="Tahoma"/>
          <w:i/>
          <w:color w:val="00B0F0"/>
        </w:rPr>
      </w:pPr>
    </w:p>
    <w:p w14:paraId="7DD2D387" w14:textId="09FBB64D" w:rsidR="00CF2820" w:rsidRDefault="00CF2820" w:rsidP="00A448C7">
      <w:pPr>
        <w:spacing w:after="0" w:line="240" w:lineRule="auto"/>
        <w:outlineLvl w:val="0"/>
        <w:rPr>
          <w:rFonts w:cs="Tahoma"/>
          <w:i/>
          <w:color w:val="00B0F0"/>
        </w:rPr>
      </w:pPr>
    </w:p>
    <w:p w14:paraId="188D4E7D" w14:textId="77777777" w:rsidR="00CF2820" w:rsidRDefault="00CF2820" w:rsidP="00A448C7">
      <w:pPr>
        <w:spacing w:after="0" w:line="240" w:lineRule="auto"/>
        <w:outlineLvl w:val="0"/>
        <w:rPr>
          <w:rFonts w:cs="Tahoma"/>
          <w:i/>
          <w:color w:val="00B0F0"/>
        </w:rPr>
      </w:pPr>
    </w:p>
    <w:p w14:paraId="3F81D2DC" w14:textId="72831218" w:rsidR="00CF2820" w:rsidRDefault="00CF2820" w:rsidP="00A448C7">
      <w:pPr>
        <w:spacing w:after="0" w:line="240" w:lineRule="auto"/>
        <w:outlineLvl w:val="0"/>
        <w:rPr>
          <w:rFonts w:cs="Tahoma"/>
          <w:i/>
          <w:color w:val="00B0F0"/>
        </w:rPr>
      </w:pPr>
    </w:p>
    <w:p w14:paraId="295A0A32" w14:textId="7E45F428" w:rsidR="00CF2820" w:rsidRDefault="00CF2820" w:rsidP="00A448C7">
      <w:pPr>
        <w:spacing w:after="0" w:line="240" w:lineRule="auto"/>
        <w:outlineLvl w:val="0"/>
        <w:rPr>
          <w:rFonts w:cs="Tahoma"/>
          <w:i/>
          <w:color w:val="00B0F0"/>
        </w:rPr>
      </w:pPr>
    </w:p>
    <w:p w14:paraId="06CF2835" w14:textId="77777777" w:rsidR="009A4A04" w:rsidRPr="007B4C69" w:rsidRDefault="00872E24" w:rsidP="00A448C7">
      <w:pPr>
        <w:spacing w:after="0" w:line="240" w:lineRule="auto"/>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line="240" w:lineRule="auto"/>
        <w:rPr>
          <w:rFonts w:cs="Tahoma"/>
        </w:rPr>
      </w:pPr>
    </w:p>
    <w:p w14:paraId="6E57E203" w14:textId="0F604253" w:rsidR="00A82D77" w:rsidRPr="007B4C69" w:rsidRDefault="00AC681E" w:rsidP="00E063F9">
      <w:pPr>
        <w:spacing w:after="0" w:line="240" w:lineRule="auto"/>
        <w:jc w:val="center"/>
        <w:rPr>
          <w:rFonts w:cs="Tahoma"/>
          <w:kern w:val="20"/>
        </w:rPr>
      </w:pPr>
      <w:r w:rsidRPr="007B4C69">
        <w:rPr>
          <w:rFonts w:cs="Tahoma"/>
          <w:b/>
          <w:kern w:val="20"/>
        </w:rPr>
        <w:t>D</w:t>
      </w:r>
      <w:r w:rsidR="00872E24" w:rsidRPr="007B4C69">
        <w:rPr>
          <w:rFonts w:cs="Tahoma"/>
          <w:b/>
          <w:kern w:val="20"/>
        </w:rPr>
        <w:t>écide</w:t>
      </w:r>
    </w:p>
    <w:bookmarkEnd w:id="0"/>
    <w:p w14:paraId="3E3666CC" w14:textId="48127B12" w:rsidR="00067E2C" w:rsidRPr="00C37424" w:rsidRDefault="00067E2C" w:rsidP="00C37424">
      <w:pPr>
        <w:spacing w:after="0" w:line="240" w:lineRule="auto"/>
        <w:rPr>
          <w:rFonts w:cs="Tahoma"/>
          <w:kern w:val="20"/>
        </w:rPr>
      </w:pPr>
    </w:p>
    <w:p w14:paraId="2DBEE5BC" w14:textId="0C189A55" w:rsidR="00B301A7" w:rsidRPr="00C37424" w:rsidRDefault="0065349A" w:rsidP="00C37424">
      <w:pPr>
        <w:pStyle w:val="Paragraphedeliste"/>
        <w:numPr>
          <w:ilvl w:val="0"/>
          <w:numId w:val="28"/>
        </w:numPr>
        <w:spacing w:after="0" w:line="240" w:lineRule="auto"/>
        <w:rPr>
          <w:rFonts w:cs="Tahoma"/>
          <w:kern w:val="20"/>
        </w:rPr>
      </w:pPr>
      <w:r>
        <w:rPr>
          <w:rFonts w:cs="Tahoma"/>
          <w:kern w:val="20"/>
        </w:rPr>
        <w:t>Du</w:t>
      </w:r>
      <w:r w:rsidR="00B301A7" w:rsidRPr="00C37424">
        <w:rPr>
          <w:rFonts w:cs="Tahoma"/>
          <w:kern w:val="20"/>
        </w:rPr>
        <w:t xml:space="preserve"> recours au contrat d’apprentissage, </w:t>
      </w:r>
    </w:p>
    <w:p w14:paraId="0F801918" w14:textId="77777777" w:rsidR="00B301A7" w:rsidRPr="00B301A7" w:rsidRDefault="00B301A7" w:rsidP="00B301A7">
      <w:pPr>
        <w:spacing w:after="0" w:line="240" w:lineRule="auto"/>
        <w:rPr>
          <w:rFonts w:cs="Tahoma"/>
          <w:kern w:val="20"/>
        </w:rPr>
      </w:pPr>
    </w:p>
    <w:p w14:paraId="404F5F3F" w14:textId="48877B93" w:rsidR="00B301A7" w:rsidRPr="00C37424" w:rsidRDefault="00C37424" w:rsidP="00C37424">
      <w:pPr>
        <w:pStyle w:val="Paragraphedeliste"/>
        <w:numPr>
          <w:ilvl w:val="0"/>
          <w:numId w:val="28"/>
        </w:numPr>
        <w:spacing w:after="0" w:line="240" w:lineRule="auto"/>
        <w:rPr>
          <w:rFonts w:cs="Tahoma"/>
          <w:kern w:val="20"/>
        </w:rPr>
      </w:pPr>
      <w:r>
        <w:rPr>
          <w:rFonts w:cs="Tahoma"/>
          <w:kern w:val="20"/>
        </w:rPr>
        <w:t>De</w:t>
      </w:r>
      <w:r w:rsidR="00B301A7" w:rsidRPr="00C37424">
        <w:rPr>
          <w:rFonts w:cs="Tahoma"/>
          <w:kern w:val="20"/>
        </w:rPr>
        <w:t xml:space="preserve"> conclure dès la rentrée scolaire (</w:t>
      </w:r>
      <w:r w:rsidR="00862370" w:rsidRPr="00862370">
        <w:rPr>
          <w:rFonts w:cs="Tahoma"/>
          <w:i/>
          <w:iCs/>
          <w:color w:val="00B0F0"/>
          <w:kern w:val="20"/>
        </w:rPr>
        <w:t>20**</w:t>
      </w:r>
      <w:r w:rsidR="00B301A7" w:rsidRPr="00C37424">
        <w:rPr>
          <w:rFonts w:cs="Tahoma"/>
          <w:kern w:val="20"/>
        </w:rPr>
        <w:t xml:space="preserve">), un contrat d’apprentissage conformément aux caractéristiques suivantes : </w:t>
      </w:r>
    </w:p>
    <w:p w14:paraId="6B593598" w14:textId="77777777" w:rsidR="008E6EF4" w:rsidRDefault="008E6EF4" w:rsidP="00B301A7">
      <w:pPr>
        <w:spacing w:after="0" w:line="240" w:lineRule="auto"/>
        <w:rPr>
          <w:rFonts w:cs="Tahoma"/>
          <w:kern w:val="20"/>
        </w:rPr>
      </w:pPr>
    </w:p>
    <w:p w14:paraId="3A1F0C4E" w14:textId="33DE1F08" w:rsidR="00B301A7" w:rsidRPr="00B301A7" w:rsidRDefault="00B301A7" w:rsidP="00B301A7">
      <w:pPr>
        <w:spacing w:after="0" w:line="240" w:lineRule="auto"/>
        <w:rPr>
          <w:rFonts w:cs="Tahoma"/>
          <w:kern w:val="20"/>
        </w:rPr>
      </w:pPr>
      <w:r w:rsidRPr="00B301A7">
        <w:rPr>
          <w:rFonts w:cs="Tahoma"/>
          <w:kern w:val="20"/>
        </w:rPr>
        <w:t xml:space="preserve">Service : </w:t>
      </w:r>
      <w:r w:rsidR="00862370" w:rsidRPr="00862370">
        <w:rPr>
          <w:rFonts w:cs="Tahoma"/>
          <w:i/>
          <w:iCs/>
          <w:color w:val="00B0F0"/>
          <w:kern w:val="20"/>
        </w:rPr>
        <w:t>X</w:t>
      </w:r>
    </w:p>
    <w:p w14:paraId="19D2DCBB" w14:textId="24C1A4DB" w:rsidR="00B301A7" w:rsidRPr="00B301A7" w:rsidRDefault="00B301A7" w:rsidP="00B301A7">
      <w:pPr>
        <w:spacing w:after="0" w:line="240" w:lineRule="auto"/>
        <w:rPr>
          <w:rFonts w:cs="Tahoma"/>
          <w:kern w:val="20"/>
        </w:rPr>
      </w:pPr>
      <w:r w:rsidRPr="00B301A7">
        <w:rPr>
          <w:rFonts w:cs="Tahoma"/>
          <w:kern w:val="20"/>
        </w:rPr>
        <w:t xml:space="preserve">Diplôme préparé : </w:t>
      </w:r>
      <w:r w:rsidR="00862370" w:rsidRPr="00862370">
        <w:rPr>
          <w:rFonts w:cs="Tahoma"/>
          <w:i/>
          <w:iCs/>
          <w:color w:val="00B0F0"/>
          <w:kern w:val="20"/>
        </w:rPr>
        <w:t>X</w:t>
      </w:r>
    </w:p>
    <w:p w14:paraId="496AA21D" w14:textId="4E93C601" w:rsidR="00B301A7" w:rsidRPr="00B301A7" w:rsidRDefault="00B301A7" w:rsidP="00B301A7">
      <w:pPr>
        <w:spacing w:after="0" w:line="240" w:lineRule="auto"/>
        <w:rPr>
          <w:rFonts w:cs="Tahoma"/>
          <w:kern w:val="20"/>
        </w:rPr>
      </w:pPr>
      <w:r w:rsidRPr="00B301A7">
        <w:rPr>
          <w:rFonts w:cs="Tahoma"/>
          <w:kern w:val="20"/>
        </w:rPr>
        <w:t xml:space="preserve">Durée de la formation : </w:t>
      </w:r>
      <w:r w:rsidR="00862370" w:rsidRPr="00862370">
        <w:rPr>
          <w:rFonts w:cs="Tahoma"/>
          <w:i/>
          <w:iCs/>
          <w:color w:val="00B0F0"/>
          <w:kern w:val="20"/>
        </w:rPr>
        <w:t>X</w:t>
      </w:r>
    </w:p>
    <w:p w14:paraId="1ADA0482" w14:textId="77777777" w:rsidR="00B301A7" w:rsidRPr="00B301A7" w:rsidRDefault="00B301A7" w:rsidP="00B301A7">
      <w:pPr>
        <w:spacing w:after="0" w:line="240" w:lineRule="auto"/>
        <w:rPr>
          <w:rFonts w:cs="Tahoma"/>
          <w:kern w:val="20"/>
        </w:rPr>
      </w:pPr>
    </w:p>
    <w:p w14:paraId="08084F03" w14:textId="43B66DB4" w:rsidR="00067E2C" w:rsidRPr="00C37424" w:rsidRDefault="00C37424" w:rsidP="00C37424">
      <w:pPr>
        <w:pStyle w:val="Paragraphedeliste"/>
        <w:numPr>
          <w:ilvl w:val="0"/>
          <w:numId w:val="14"/>
        </w:numPr>
        <w:spacing w:after="0" w:line="240" w:lineRule="auto"/>
        <w:rPr>
          <w:rFonts w:cs="Tahoma"/>
          <w:kern w:val="20"/>
        </w:rPr>
      </w:pPr>
      <w:r>
        <w:rPr>
          <w:rFonts w:cs="Tahoma"/>
          <w:kern w:val="20"/>
        </w:rPr>
        <w:t xml:space="preserve">De désigner </w:t>
      </w:r>
      <w:r w:rsidR="00B301A7" w:rsidRPr="00C37424">
        <w:rPr>
          <w:rFonts w:cs="Tahoma"/>
          <w:kern w:val="20"/>
        </w:rPr>
        <w:t>comme médiateur chargé de résoudre les différends au sujet de l'exécution ou de la rupture du contrat d'apprentissage, sur le fondement de l’article D.6274-1 du code du travail, le Centre de Gestion de la fonction publique de Haute-Savoie (CDG74).</w:t>
      </w:r>
    </w:p>
    <w:p w14:paraId="6220D2FE" w14:textId="77777777" w:rsidR="00067E2C" w:rsidRPr="00C37424" w:rsidRDefault="00067E2C" w:rsidP="00C37424">
      <w:pPr>
        <w:spacing w:after="0" w:line="240" w:lineRule="auto"/>
        <w:rPr>
          <w:rFonts w:cs="Tahoma"/>
          <w:kern w:val="20"/>
        </w:rPr>
      </w:pPr>
    </w:p>
    <w:p w14:paraId="204B52FC" w14:textId="2019B0DC" w:rsidR="00067E2C" w:rsidRDefault="00067E2C" w:rsidP="00067E2C">
      <w:pPr>
        <w:pStyle w:val="Paragraphedeliste"/>
        <w:numPr>
          <w:ilvl w:val="0"/>
          <w:numId w:val="14"/>
        </w:numPr>
        <w:spacing w:after="0" w:line="240" w:lineRule="auto"/>
        <w:rPr>
          <w:rFonts w:cs="Tahoma"/>
          <w:kern w:val="20"/>
        </w:rPr>
      </w:pPr>
      <w:r>
        <w:rPr>
          <w:rFonts w:cs="Tahoma"/>
          <w:kern w:val="20"/>
        </w:rPr>
        <w:t>D’inscrire au budget les crédits correspondants </w:t>
      </w:r>
      <w:r w:rsidR="00C37424" w:rsidRPr="00C37424">
        <w:rPr>
          <w:rFonts w:cs="Tahoma"/>
          <w:kern w:val="20"/>
        </w:rPr>
        <w:t>(salaires et frais de formation notamment)</w:t>
      </w:r>
      <w:r w:rsidR="00C37424">
        <w:rPr>
          <w:rFonts w:cs="Tahoma"/>
          <w:kern w:val="20"/>
        </w:rPr>
        <w:t xml:space="preserve"> </w:t>
      </w:r>
      <w:r>
        <w:rPr>
          <w:rFonts w:cs="Tahoma"/>
          <w:kern w:val="20"/>
        </w:rPr>
        <w:t>;</w:t>
      </w:r>
    </w:p>
    <w:p w14:paraId="04BB58EE" w14:textId="77777777" w:rsidR="00067E2C" w:rsidRDefault="00067E2C" w:rsidP="00067E2C">
      <w:pPr>
        <w:pStyle w:val="Paragraphedeliste"/>
        <w:spacing w:after="0" w:line="240" w:lineRule="auto"/>
        <w:ind w:left="643"/>
        <w:rPr>
          <w:rFonts w:cs="Tahoma"/>
          <w:kern w:val="20"/>
        </w:rPr>
      </w:pPr>
    </w:p>
    <w:p w14:paraId="224F4B99" w14:textId="58F99432" w:rsidR="00067E2C" w:rsidRPr="00513EA7" w:rsidRDefault="00067E2C" w:rsidP="00067E2C">
      <w:pPr>
        <w:pStyle w:val="Paragraphedeliste"/>
        <w:numPr>
          <w:ilvl w:val="0"/>
          <w:numId w:val="14"/>
        </w:numPr>
        <w:spacing w:after="0" w:line="240" w:lineRule="auto"/>
        <w:rPr>
          <w:rFonts w:cs="Tahoma"/>
          <w:kern w:val="20"/>
        </w:rPr>
      </w:pPr>
      <w:r>
        <w:rPr>
          <w:rFonts w:cs="Tahoma"/>
          <w:kern w:val="20"/>
        </w:rPr>
        <w:t xml:space="preserve">D’autoriser l’autorité territoriale </w:t>
      </w:r>
      <w:r w:rsidR="00C37424" w:rsidRPr="00B301A7">
        <w:rPr>
          <w:rFonts w:cs="Tahoma"/>
          <w:kern w:val="20"/>
        </w:rPr>
        <w:t>ou son représentant à signer tout document relatif à ce dispositif et notamment les contrats d’apprentissage ainsi que les conventions conclues avec les Centres de Formation d’Apprentis</w:t>
      </w:r>
      <w:r>
        <w:rPr>
          <w:rFonts w:cs="Tahoma"/>
          <w:kern w:val="20"/>
        </w:rPr>
        <w:t xml:space="preserve"> afférent ;</w:t>
      </w:r>
    </w:p>
    <w:p w14:paraId="5713FBB5" w14:textId="77777777" w:rsidR="00067E2C" w:rsidRDefault="00067E2C" w:rsidP="00067E2C">
      <w:pPr>
        <w:pStyle w:val="Paragraphedeliste"/>
        <w:spacing w:after="0" w:line="240" w:lineRule="auto"/>
        <w:ind w:left="643"/>
        <w:rPr>
          <w:rFonts w:cs="Tahoma"/>
          <w:kern w:val="20"/>
        </w:rPr>
      </w:pPr>
    </w:p>
    <w:p w14:paraId="34AC2167" w14:textId="77777777" w:rsidR="00067E2C" w:rsidRPr="002B2D62" w:rsidRDefault="00067E2C" w:rsidP="00067E2C">
      <w:pPr>
        <w:pStyle w:val="Paragraphedeliste"/>
        <w:numPr>
          <w:ilvl w:val="0"/>
          <w:numId w:val="14"/>
        </w:numPr>
        <w:spacing w:after="0" w:line="240" w:lineRule="auto"/>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line="240" w:lineRule="auto"/>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line="240" w:lineRule="auto"/>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line="240" w:lineRule="auto"/>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cs="Tahoma"/>
          <w:kern w:val="20"/>
          <w:szCs w:val="22"/>
        </w:rPr>
      </w:pPr>
    </w:p>
    <w:p w14:paraId="06CF2864" w14:textId="77777777" w:rsidR="00F57B2B" w:rsidRDefault="00F57B2B" w:rsidP="00A448C7">
      <w:pPr>
        <w:spacing w:after="0" w:line="240" w:lineRule="auto"/>
        <w:outlineLvl w:val="0"/>
        <w:rPr>
          <w:rFonts w:cs="Tahoma"/>
          <w:kern w:val="20"/>
          <w:szCs w:val="22"/>
        </w:rPr>
      </w:pPr>
    </w:p>
    <w:p w14:paraId="06CF2865" w14:textId="77777777" w:rsidR="007A0F13" w:rsidRPr="007B4C69" w:rsidRDefault="007A0F13" w:rsidP="00A448C7">
      <w:pPr>
        <w:spacing w:after="0" w:line="240" w:lineRule="auto"/>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line="240" w:lineRule="auto"/>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5CC23DB"/>
    <w:multiLevelType w:val="hybridMultilevel"/>
    <w:tmpl w:val="D9D8BB5C"/>
    <w:lvl w:ilvl="0" w:tplc="03B6A75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5"/>
  </w:num>
  <w:num w:numId="5">
    <w:abstractNumId w:val="25"/>
  </w:num>
  <w:num w:numId="6">
    <w:abstractNumId w:val="3"/>
  </w:num>
  <w:num w:numId="7">
    <w:abstractNumId w:val="2"/>
  </w:num>
  <w:num w:numId="8">
    <w:abstractNumId w:val="23"/>
  </w:num>
  <w:num w:numId="9">
    <w:abstractNumId w:val="18"/>
  </w:num>
  <w:num w:numId="10">
    <w:abstractNumId w:val="20"/>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4"/>
  </w:num>
  <w:num w:numId="18">
    <w:abstractNumId w:val="6"/>
  </w:num>
  <w:num w:numId="19">
    <w:abstractNumId w:val="22"/>
  </w:num>
  <w:num w:numId="20">
    <w:abstractNumId w:val="19"/>
  </w:num>
  <w:num w:numId="21">
    <w:abstractNumId w:val="17"/>
  </w:num>
  <w:num w:numId="22">
    <w:abstractNumId w:val="12"/>
  </w:num>
  <w:num w:numId="23">
    <w:abstractNumId w:val="4"/>
  </w:num>
  <w:num w:numId="24">
    <w:abstractNumId w:val="21"/>
  </w:num>
  <w:num w:numId="25">
    <w:abstractNumId w:val="27"/>
  </w:num>
  <w:num w:numId="26">
    <w:abstractNumId w:val="14"/>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349FC"/>
    <w:rsid w:val="0014085B"/>
    <w:rsid w:val="00156684"/>
    <w:rsid w:val="00156BC9"/>
    <w:rsid w:val="001650B4"/>
    <w:rsid w:val="00187ABA"/>
    <w:rsid w:val="001921C3"/>
    <w:rsid w:val="001A2B9B"/>
    <w:rsid w:val="001A33F8"/>
    <w:rsid w:val="001B1638"/>
    <w:rsid w:val="001B3233"/>
    <w:rsid w:val="001C7386"/>
    <w:rsid w:val="001D1CA5"/>
    <w:rsid w:val="001E440B"/>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2637"/>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6A9"/>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349A"/>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2370"/>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B7C2F"/>
    <w:rsid w:val="008C6DCE"/>
    <w:rsid w:val="008D4406"/>
    <w:rsid w:val="008E0864"/>
    <w:rsid w:val="008E6EF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6326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C14A1"/>
    <w:rsid w:val="00AC681E"/>
    <w:rsid w:val="00AD34DF"/>
    <w:rsid w:val="00AD7E6C"/>
    <w:rsid w:val="00AE0766"/>
    <w:rsid w:val="00AF1999"/>
    <w:rsid w:val="00B10CD8"/>
    <w:rsid w:val="00B13FC8"/>
    <w:rsid w:val="00B166FB"/>
    <w:rsid w:val="00B25A2E"/>
    <w:rsid w:val="00B301A7"/>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025"/>
    <w:rsid w:val="00BC60A8"/>
    <w:rsid w:val="00BD6387"/>
    <w:rsid w:val="00BE0012"/>
    <w:rsid w:val="00BE2499"/>
    <w:rsid w:val="00C00AF7"/>
    <w:rsid w:val="00C00BA0"/>
    <w:rsid w:val="00C102DE"/>
    <w:rsid w:val="00C12D6A"/>
    <w:rsid w:val="00C139E8"/>
    <w:rsid w:val="00C16C59"/>
    <w:rsid w:val="00C257E3"/>
    <w:rsid w:val="00C3591C"/>
    <w:rsid w:val="00C366F1"/>
    <w:rsid w:val="00C37424"/>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50B5"/>
    <w:rsid w:val="00CD1B3E"/>
    <w:rsid w:val="00CD314E"/>
    <w:rsid w:val="00CF1532"/>
    <w:rsid w:val="00CF2820"/>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FC"/>
    <w:pPr>
      <w:spacing w:after="120" w:line="320" w:lineRule="exact"/>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771828194">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16</cp:revision>
  <cp:lastPrinted>2019-02-22T10:27:00Z</cp:lastPrinted>
  <dcterms:created xsi:type="dcterms:W3CDTF">2021-11-29T15:06:00Z</dcterms:created>
  <dcterms:modified xsi:type="dcterms:W3CDTF">2021-12-22T09:54:00Z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