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7D" w:rsidRPr="00455781" w:rsidRDefault="0019037D" w:rsidP="0019037D">
      <w:pPr>
        <w:pStyle w:val="Style6"/>
      </w:pPr>
      <w:bookmarkStart w:id="0" w:name="_Toc29299098"/>
      <w:r>
        <w:t>Fiche d’information des candidats sur les obligations déontologiques pesant sur les agents publics</w:t>
      </w:r>
      <w:bookmarkEnd w:id="0"/>
    </w:p>
    <w:p w:rsidR="0019037D" w:rsidRDefault="0019037D" w:rsidP="0019037D">
      <w:pPr>
        <w:rPr>
          <w:rFonts w:ascii="Tahoma" w:eastAsiaTheme="minorEastAsia" w:hAnsi="Tahoma" w:cs="Tahoma"/>
          <w:b/>
          <w:bCs/>
          <w:color w:val="4F81BC"/>
          <w:sz w:val="24"/>
          <w:szCs w:val="24"/>
          <w:u w:val="single"/>
          <w:lang w:eastAsia="fr-FR"/>
        </w:rPr>
      </w:pPr>
    </w:p>
    <w:p w:rsidR="0019037D" w:rsidRDefault="0019037D" w:rsidP="0019037D">
      <w:pPr>
        <w:spacing w:after="0" w:line="240" w:lineRule="auto"/>
        <w:jc w:val="both"/>
        <w:rPr>
          <w:rFonts w:ascii="Tahoma" w:hAnsi="Tahoma" w:cs="Tahoma"/>
          <w:sz w:val="20"/>
          <w:szCs w:val="20"/>
        </w:rPr>
      </w:pPr>
      <w:r>
        <w:rPr>
          <w:rFonts w:ascii="Tahoma" w:hAnsi="Tahoma" w:cs="Tahoma"/>
          <w:sz w:val="20"/>
          <w:szCs w:val="20"/>
        </w:rPr>
        <w:t>Madame, Monsieur,</w:t>
      </w:r>
    </w:p>
    <w:p w:rsidR="0019037D" w:rsidRDefault="0019037D" w:rsidP="0019037D">
      <w:pPr>
        <w:spacing w:after="0" w:line="240" w:lineRule="auto"/>
        <w:jc w:val="both"/>
        <w:rPr>
          <w:rFonts w:ascii="Tahoma" w:hAnsi="Tahoma" w:cs="Tahoma"/>
          <w:sz w:val="20"/>
          <w:szCs w:val="20"/>
        </w:rPr>
      </w:pPr>
    </w:p>
    <w:p w:rsidR="0019037D" w:rsidRDefault="0019037D" w:rsidP="0019037D">
      <w:pPr>
        <w:spacing w:after="0" w:line="240" w:lineRule="auto"/>
        <w:jc w:val="both"/>
        <w:rPr>
          <w:rFonts w:ascii="Tahoma" w:hAnsi="Tahoma" w:cs="Tahoma"/>
          <w:sz w:val="20"/>
          <w:szCs w:val="20"/>
        </w:rPr>
      </w:pPr>
      <w:r>
        <w:rPr>
          <w:rFonts w:ascii="Tahoma" w:hAnsi="Tahoma" w:cs="Tahoma"/>
          <w:sz w:val="20"/>
          <w:szCs w:val="20"/>
        </w:rPr>
        <w:t>Vous avez candidaté sur un emploi public vacant au sein de notre collectivité.</w:t>
      </w:r>
    </w:p>
    <w:p w:rsidR="0019037D" w:rsidRDefault="0019037D" w:rsidP="0019037D">
      <w:pPr>
        <w:spacing w:after="0" w:line="240" w:lineRule="auto"/>
        <w:jc w:val="both"/>
        <w:rPr>
          <w:rFonts w:ascii="Tahoma" w:hAnsi="Tahoma" w:cs="Tahoma"/>
          <w:sz w:val="20"/>
          <w:szCs w:val="20"/>
        </w:rPr>
      </w:pPr>
    </w:p>
    <w:p w:rsidR="0019037D" w:rsidRDefault="0019037D" w:rsidP="0019037D">
      <w:pPr>
        <w:spacing w:after="0" w:line="240" w:lineRule="auto"/>
        <w:jc w:val="both"/>
        <w:rPr>
          <w:rFonts w:ascii="Tahoma" w:hAnsi="Tahoma" w:cs="Tahoma"/>
          <w:sz w:val="20"/>
          <w:szCs w:val="20"/>
        </w:rPr>
      </w:pPr>
      <w:proofErr w:type="spellStart"/>
      <w:r>
        <w:rPr>
          <w:rFonts w:ascii="Tahoma" w:hAnsi="Tahoma" w:cs="Tahoma"/>
          <w:sz w:val="20"/>
          <w:szCs w:val="20"/>
        </w:rPr>
        <w:t>Etant</w:t>
      </w:r>
      <w:proofErr w:type="spellEnd"/>
      <w:r>
        <w:rPr>
          <w:rFonts w:ascii="Tahoma" w:hAnsi="Tahoma" w:cs="Tahoma"/>
          <w:sz w:val="20"/>
          <w:szCs w:val="20"/>
        </w:rPr>
        <w:t xml:space="preserve"> donné que vous n’êtes pas fonctionnaire, doivent être portées à votre connaissance, dans le cadre de la procédure de recrutement en cours, certaines obligations déontologiques pesant sur tout agent amené à occuper un emploi public.</w:t>
      </w:r>
      <w:bookmarkStart w:id="1" w:name="_GoBack"/>
      <w:bookmarkEnd w:id="1"/>
    </w:p>
    <w:p w:rsidR="0019037D" w:rsidRDefault="0019037D" w:rsidP="0019037D">
      <w:pPr>
        <w:spacing w:after="0" w:line="240" w:lineRule="auto"/>
        <w:jc w:val="both"/>
        <w:rPr>
          <w:rFonts w:ascii="Tahoma" w:hAnsi="Tahoma" w:cs="Tahoma"/>
          <w:sz w:val="20"/>
          <w:szCs w:val="20"/>
        </w:rPr>
      </w:pPr>
    </w:p>
    <w:p w:rsidR="0019037D" w:rsidRDefault="0019037D" w:rsidP="0019037D">
      <w:pPr>
        <w:spacing w:after="0" w:line="240" w:lineRule="auto"/>
        <w:jc w:val="both"/>
        <w:rPr>
          <w:rFonts w:ascii="Tahoma" w:hAnsi="Tahoma" w:cs="Tahoma"/>
          <w:sz w:val="20"/>
          <w:szCs w:val="20"/>
        </w:rPr>
      </w:pPr>
      <w:r>
        <w:rPr>
          <w:rFonts w:ascii="Tahoma" w:hAnsi="Tahoma" w:cs="Tahoma"/>
          <w:sz w:val="20"/>
          <w:szCs w:val="20"/>
        </w:rPr>
        <w:t xml:space="preserve">Ainsi, dans le cas où votre candidature serait retenue au terme de cette procédure, vous seriez soumis(e) aux obligations décrites ci-dessous, au sein de la loi du 13 juillet 1983 (article 25, 25 </w:t>
      </w:r>
      <w:proofErr w:type="spellStart"/>
      <w:r>
        <w:rPr>
          <w:rFonts w:ascii="Tahoma" w:hAnsi="Tahoma" w:cs="Tahoma"/>
          <w:sz w:val="20"/>
          <w:szCs w:val="20"/>
        </w:rPr>
        <w:t>septies</w:t>
      </w:r>
      <w:proofErr w:type="spellEnd"/>
      <w:r>
        <w:rPr>
          <w:rFonts w:ascii="Tahoma" w:hAnsi="Tahoma" w:cs="Tahoma"/>
          <w:sz w:val="20"/>
          <w:szCs w:val="20"/>
        </w:rPr>
        <w:t xml:space="preserve"> et 25 </w:t>
      </w:r>
      <w:proofErr w:type="spellStart"/>
      <w:r>
        <w:rPr>
          <w:rFonts w:ascii="Tahoma" w:hAnsi="Tahoma" w:cs="Tahoma"/>
          <w:sz w:val="20"/>
          <w:szCs w:val="20"/>
        </w:rPr>
        <w:t>octies</w:t>
      </w:r>
      <w:proofErr w:type="spellEnd"/>
      <w:r>
        <w:rPr>
          <w:rFonts w:ascii="Tahoma" w:hAnsi="Tahoma" w:cs="Tahoma"/>
          <w:sz w:val="20"/>
          <w:szCs w:val="20"/>
        </w:rPr>
        <w:t>) et du code pénal (articles 432-12 et 432-13), que nous vous invitons à lire attentivement.</w:t>
      </w:r>
    </w:p>
    <w:p w:rsidR="0019037D" w:rsidRDefault="0019037D" w:rsidP="0019037D">
      <w:pPr>
        <w:spacing w:after="0" w:line="240" w:lineRule="auto"/>
        <w:jc w:val="both"/>
        <w:rPr>
          <w:rFonts w:ascii="Tahoma" w:hAnsi="Tahoma" w:cs="Tahoma"/>
          <w:sz w:val="20"/>
          <w:szCs w:val="20"/>
        </w:rPr>
      </w:pPr>
    </w:p>
    <w:p w:rsidR="0019037D" w:rsidRDefault="0019037D" w:rsidP="0019037D">
      <w:pPr>
        <w:spacing w:after="0" w:line="240" w:lineRule="auto"/>
        <w:jc w:val="both"/>
        <w:rPr>
          <w:rFonts w:ascii="Tahoma" w:hAnsi="Tahoma" w:cs="Tahoma"/>
          <w:sz w:val="20"/>
          <w:szCs w:val="20"/>
        </w:rPr>
      </w:pPr>
      <w:r>
        <w:rPr>
          <w:rFonts w:ascii="Tahoma" w:hAnsi="Tahoma" w:cs="Tahoma"/>
          <w:sz w:val="20"/>
          <w:szCs w:val="20"/>
        </w:rPr>
        <w:t>Nous attirons particulièrement votre attention sur le fait que, si vous souhaitiez conserver ou débuter une activité annexe après votre recrutement, en qualité de salarié ou de gérant d’entreprise, il conviendrait alors, afin que nous puissions vérifier la compatibilité de cette activité avec l’emploi public qui vous seriez amené à occuper, de :</w:t>
      </w:r>
    </w:p>
    <w:p w:rsidR="0019037D" w:rsidRDefault="0019037D" w:rsidP="0019037D">
      <w:pPr>
        <w:spacing w:after="0" w:line="240" w:lineRule="auto"/>
        <w:jc w:val="both"/>
        <w:rPr>
          <w:rFonts w:ascii="Tahoma" w:hAnsi="Tahoma" w:cs="Tahoma"/>
          <w:sz w:val="20"/>
          <w:szCs w:val="20"/>
        </w:rPr>
      </w:pPr>
    </w:p>
    <w:p w:rsidR="0019037D" w:rsidRDefault="0019037D" w:rsidP="0019037D">
      <w:pPr>
        <w:pStyle w:val="Paragraphedeliste"/>
        <w:numPr>
          <w:ilvl w:val="0"/>
          <w:numId w:val="1"/>
        </w:numPr>
        <w:spacing w:after="0" w:line="240" w:lineRule="auto"/>
        <w:jc w:val="both"/>
        <w:rPr>
          <w:rFonts w:ascii="Tahoma" w:hAnsi="Tahoma" w:cs="Tahoma"/>
          <w:sz w:val="20"/>
          <w:szCs w:val="20"/>
        </w:rPr>
      </w:pPr>
      <w:r>
        <w:rPr>
          <w:rFonts w:ascii="Tahoma" w:hAnsi="Tahoma" w:cs="Tahoma"/>
          <w:sz w:val="20"/>
          <w:szCs w:val="20"/>
        </w:rPr>
        <w:t>Nous déclarer toute poursuite d’une activité de gérant d’entreprise, qui restera possible, en l’absence d’incompatibilité, pendant une durée d’un an renouvelable une fois à compter du recrutement ;</w:t>
      </w:r>
    </w:p>
    <w:p w:rsidR="0019037D" w:rsidRDefault="0019037D" w:rsidP="0019037D">
      <w:pPr>
        <w:spacing w:after="0" w:line="240" w:lineRule="auto"/>
        <w:jc w:val="both"/>
        <w:rPr>
          <w:rFonts w:ascii="Tahoma" w:hAnsi="Tahoma" w:cs="Tahoma"/>
          <w:sz w:val="20"/>
          <w:szCs w:val="20"/>
        </w:rPr>
      </w:pPr>
    </w:p>
    <w:p w:rsidR="0019037D" w:rsidRPr="00E1194C" w:rsidRDefault="0019037D" w:rsidP="0019037D">
      <w:pPr>
        <w:pStyle w:val="Paragraphedeliste"/>
        <w:numPr>
          <w:ilvl w:val="0"/>
          <w:numId w:val="1"/>
        </w:numPr>
        <w:spacing w:after="0" w:line="240" w:lineRule="auto"/>
        <w:jc w:val="both"/>
        <w:rPr>
          <w:rFonts w:ascii="Tahoma" w:hAnsi="Tahoma" w:cs="Tahoma"/>
          <w:sz w:val="20"/>
          <w:szCs w:val="20"/>
        </w:rPr>
      </w:pPr>
      <w:r>
        <w:rPr>
          <w:rFonts w:ascii="Tahoma" w:hAnsi="Tahoma" w:cs="Tahoma"/>
          <w:sz w:val="20"/>
          <w:szCs w:val="20"/>
        </w:rPr>
        <w:t xml:space="preserve">Si l’emploi public à pourvoir est à </w:t>
      </w:r>
      <w:r w:rsidRPr="00E1194C">
        <w:rPr>
          <w:rFonts w:ascii="Tahoma" w:hAnsi="Tahoma" w:cs="Tahoma"/>
          <w:sz w:val="20"/>
          <w:szCs w:val="20"/>
          <w:u w:val="single"/>
        </w:rPr>
        <w:t>temps non complet pour une quotité hebdomadaire inférieure à 24,5h</w:t>
      </w:r>
      <w:r>
        <w:rPr>
          <w:rFonts w:ascii="Tahoma" w:hAnsi="Tahoma" w:cs="Tahoma"/>
          <w:sz w:val="20"/>
          <w:szCs w:val="20"/>
        </w:rPr>
        <w:t>, nous déclarer toute activité annexe, publique ou privée ;</w:t>
      </w:r>
    </w:p>
    <w:p w:rsidR="0019037D" w:rsidRDefault="0019037D" w:rsidP="0019037D">
      <w:pPr>
        <w:spacing w:after="0" w:line="240" w:lineRule="auto"/>
        <w:jc w:val="both"/>
        <w:rPr>
          <w:rFonts w:ascii="Tahoma" w:hAnsi="Tahoma" w:cs="Tahoma"/>
          <w:sz w:val="20"/>
          <w:szCs w:val="20"/>
        </w:rPr>
      </w:pPr>
    </w:p>
    <w:p w:rsidR="0019037D" w:rsidRDefault="0019037D" w:rsidP="0019037D">
      <w:pPr>
        <w:pStyle w:val="Paragraphedeliste"/>
        <w:numPr>
          <w:ilvl w:val="0"/>
          <w:numId w:val="1"/>
        </w:numPr>
        <w:spacing w:after="0" w:line="240" w:lineRule="auto"/>
        <w:jc w:val="both"/>
        <w:rPr>
          <w:rFonts w:ascii="Tahoma" w:hAnsi="Tahoma" w:cs="Tahoma"/>
          <w:sz w:val="20"/>
          <w:szCs w:val="20"/>
        </w:rPr>
      </w:pPr>
      <w:r>
        <w:rPr>
          <w:rFonts w:ascii="Tahoma" w:hAnsi="Tahoma" w:cs="Tahoma"/>
          <w:sz w:val="20"/>
          <w:szCs w:val="20"/>
        </w:rPr>
        <w:t xml:space="preserve">Si l’emploi public à pourvoir est à </w:t>
      </w:r>
      <w:r w:rsidRPr="00E1194C">
        <w:rPr>
          <w:rFonts w:ascii="Tahoma" w:hAnsi="Tahoma" w:cs="Tahoma"/>
          <w:sz w:val="20"/>
          <w:szCs w:val="20"/>
          <w:u w:val="single"/>
        </w:rPr>
        <w:t>temps complet</w:t>
      </w:r>
      <w:r>
        <w:rPr>
          <w:rFonts w:ascii="Tahoma" w:hAnsi="Tahoma" w:cs="Tahoma"/>
          <w:sz w:val="20"/>
          <w:szCs w:val="20"/>
        </w:rPr>
        <w:t xml:space="preserve">, nous demander une autorisation de temps partiel (si le poste est occupé à temps complet) pour pouvoir créer ou reprendre une entreprise après votre recrutement, cette autorisation pouvant être accordée, </w:t>
      </w:r>
      <w:r w:rsidRPr="00E1194C">
        <w:rPr>
          <w:rFonts w:ascii="Tahoma" w:hAnsi="Tahoma" w:cs="Tahoma"/>
          <w:sz w:val="20"/>
          <w:szCs w:val="20"/>
        </w:rPr>
        <w:t>sous réserve des nécessités de la continuité et du fonctionnement du service, pour une durée maximale de trois ans, renouvelable pour une durée d'un an</w:t>
      </w:r>
      <w:r>
        <w:rPr>
          <w:rFonts w:ascii="Tahoma" w:hAnsi="Tahoma" w:cs="Tahoma"/>
          <w:sz w:val="20"/>
          <w:szCs w:val="20"/>
        </w:rPr>
        <w:t> ;</w:t>
      </w:r>
    </w:p>
    <w:p w:rsidR="0019037D" w:rsidRPr="00E1194C" w:rsidRDefault="0019037D" w:rsidP="0019037D">
      <w:pPr>
        <w:pStyle w:val="Paragraphedeliste"/>
        <w:rPr>
          <w:rFonts w:ascii="Tahoma" w:hAnsi="Tahoma" w:cs="Tahoma"/>
          <w:sz w:val="20"/>
          <w:szCs w:val="20"/>
        </w:rPr>
      </w:pPr>
    </w:p>
    <w:p w:rsidR="0019037D" w:rsidRDefault="0019037D" w:rsidP="0019037D">
      <w:pPr>
        <w:pStyle w:val="Paragraphedeliste"/>
        <w:numPr>
          <w:ilvl w:val="0"/>
          <w:numId w:val="1"/>
        </w:numPr>
        <w:spacing w:after="0" w:line="240" w:lineRule="auto"/>
        <w:jc w:val="both"/>
        <w:rPr>
          <w:rFonts w:ascii="Tahoma" w:hAnsi="Tahoma" w:cs="Tahoma"/>
          <w:sz w:val="20"/>
          <w:szCs w:val="20"/>
        </w:rPr>
      </w:pPr>
      <w:r>
        <w:rPr>
          <w:rFonts w:ascii="Tahoma" w:hAnsi="Tahoma" w:cs="Tahoma"/>
          <w:sz w:val="20"/>
          <w:szCs w:val="20"/>
        </w:rPr>
        <w:t xml:space="preserve">Si l’emploi public à pourvoir est à </w:t>
      </w:r>
      <w:r w:rsidRPr="00E1194C">
        <w:rPr>
          <w:rFonts w:ascii="Tahoma" w:hAnsi="Tahoma" w:cs="Tahoma"/>
          <w:sz w:val="20"/>
          <w:szCs w:val="20"/>
          <w:u w:val="single"/>
        </w:rPr>
        <w:t>temps non complet d’une quotité supérieure à 24,5h hebdomadaire ou à temps complet</w:t>
      </w:r>
      <w:r>
        <w:rPr>
          <w:rFonts w:ascii="Tahoma" w:hAnsi="Tahoma" w:cs="Tahoma"/>
          <w:sz w:val="20"/>
          <w:szCs w:val="20"/>
        </w:rPr>
        <w:t>, nous demander une autorisation pour l’exercice de toute activité annexe, publique ou privée, en qualité de salarié ou de travailleur indépendant.</w:t>
      </w:r>
    </w:p>
    <w:p w:rsidR="0019037D" w:rsidRDefault="0019037D" w:rsidP="0019037D">
      <w:pPr>
        <w:spacing w:after="0" w:line="240" w:lineRule="auto"/>
        <w:jc w:val="both"/>
        <w:rPr>
          <w:rFonts w:ascii="Tahoma" w:hAnsi="Tahoma" w:cs="Tahoma"/>
          <w:sz w:val="20"/>
          <w:szCs w:val="20"/>
        </w:rPr>
      </w:pPr>
    </w:p>
    <w:p w:rsidR="0019037D" w:rsidRDefault="0019037D" w:rsidP="0019037D">
      <w:pPr>
        <w:spacing w:after="0" w:line="240" w:lineRule="auto"/>
        <w:jc w:val="both"/>
        <w:rPr>
          <w:rFonts w:ascii="Tahoma" w:hAnsi="Tahoma" w:cs="Tahoma"/>
          <w:sz w:val="20"/>
          <w:szCs w:val="20"/>
        </w:rPr>
      </w:pPr>
      <w:r>
        <w:rPr>
          <w:rFonts w:ascii="Tahoma" w:hAnsi="Tahoma" w:cs="Tahoma"/>
          <w:sz w:val="20"/>
          <w:szCs w:val="20"/>
        </w:rPr>
        <w:t>Enfin, nous vous précisions qu’il vous sera impossible, en cas de recrutement, de conserver des intérêts de nature à compromettre votre indépendance au sein d’une entreprise qui serait l’un des prestataires de notre collectivité (via un marché public ou une concession) ou serait en relation avec notre collectivité, sous peine de risquer une qualification de prise illégale d’intérêts.</w:t>
      </w:r>
    </w:p>
    <w:p w:rsidR="0019037D" w:rsidRDefault="0019037D" w:rsidP="0019037D">
      <w:pPr>
        <w:spacing w:after="0" w:line="240" w:lineRule="auto"/>
        <w:jc w:val="both"/>
        <w:rPr>
          <w:rFonts w:ascii="Tahoma" w:hAnsi="Tahoma" w:cs="Tahoma"/>
          <w:sz w:val="20"/>
          <w:szCs w:val="20"/>
        </w:rPr>
      </w:pPr>
    </w:p>
    <w:p w:rsidR="0019037D" w:rsidRDefault="0019037D" w:rsidP="0019037D">
      <w:pPr>
        <w:spacing w:after="0" w:line="240" w:lineRule="auto"/>
        <w:jc w:val="both"/>
        <w:rPr>
          <w:rFonts w:ascii="Tahoma" w:hAnsi="Tahoma" w:cs="Tahoma"/>
          <w:sz w:val="20"/>
          <w:szCs w:val="20"/>
        </w:rPr>
      </w:pPr>
      <w:r>
        <w:rPr>
          <w:rFonts w:ascii="Tahoma" w:hAnsi="Tahoma" w:cs="Tahoma"/>
          <w:sz w:val="20"/>
          <w:szCs w:val="20"/>
        </w:rPr>
        <w:t xml:space="preserve">En cas de doute sur le respect de ces obligations dans le cas où votre candidature serait retenue, vous aurez la possibilité de saisir le Référent déontologue du Centre de Gestion de la Fonction Publique de Haute-Savoie, en remplissant le formulaire figurant sur le site internet du CDG et en l’adressant par courrier ou par courriel à l’adresse </w:t>
      </w:r>
      <w:hyperlink r:id="rId6" w:history="1">
        <w:r w:rsidRPr="004A6ACE">
          <w:rPr>
            <w:rStyle w:val="Lienhypertexte"/>
            <w:rFonts w:ascii="Tahoma" w:hAnsi="Tahoma" w:cs="Tahoma"/>
            <w:sz w:val="20"/>
            <w:szCs w:val="20"/>
          </w:rPr>
          <w:t>deontologue@cdg74.fr</w:t>
        </w:r>
      </w:hyperlink>
      <w:r>
        <w:rPr>
          <w:rFonts w:ascii="Tahoma" w:hAnsi="Tahoma" w:cs="Tahoma"/>
          <w:sz w:val="20"/>
          <w:szCs w:val="20"/>
        </w:rPr>
        <w:t>.</w:t>
      </w:r>
    </w:p>
    <w:p w:rsidR="0019037D" w:rsidRDefault="0019037D" w:rsidP="0019037D">
      <w:pPr>
        <w:spacing w:after="0" w:line="240" w:lineRule="auto"/>
        <w:jc w:val="both"/>
        <w:rPr>
          <w:rFonts w:ascii="Tahoma" w:hAnsi="Tahoma" w:cs="Tahoma"/>
          <w:sz w:val="20"/>
          <w:szCs w:val="20"/>
        </w:rPr>
      </w:pPr>
    </w:p>
    <w:p w:rsidR="0019037D" w:rsidRDefault="0019037D" w:rsidP="0019037D">
      <w:pPr>
        <w:spacing w:after="0" w:line="240" w:lineRule="auto"/>
        <w:jc w:val="both"/>
        <w:rPr>
          <w:rFonts w:ascii="Tahoma" w:hAnsi="Tahoma" w:cs="Tahoma"/>
          <w:sz w:val="20"/>
          <w:szCs w:val="20"/>
        </w:rPr>
      </w:pPr>
      <w:r>
        <w:rPr>
          <w:rFonts w:ascii="Tahoma" w:hAnsi="Tahoma" w:cs="Tahoma"/>
          <w:sz w:val="20"/>
          <w:szCs w:val="20"/>
        </w:rPr>
        <w:t>L’autorité territoriale se réserve également le droit, en cas de doute sur la compatibilité d’une activité annexe ou d’intérêts privés avec l’emploi que vous seriez amené à exercer, à consulter ce Référent déontologue ou la Haute Autorité Pour la Transparence de la Vie Publique.</w:t>
      </w:r>
    </w:p>
    <w:p w:rsidR="0019037D" w:rsidRDefault="0019037D" w:rsidP="0019037D">
      <w:pPr>
        <w:spacing w:after="0" w:line="240" w:lineRule="auto"/>
        <w:jc w:val="both"/>
        <w:rPr>
          <w:rFonts w:ascii="Tahoma" w:hAnsi="Tahoma" w:cs="Tahoma"/>
          <w:sz w:val="20"/>
          <w:szCs w:val="20"/>
        </w:rPr>
      </w:pPr>
    </w:p>
    <w:p w:rsidR="0019037D" w:rsidRDefault="0019037D" w:rsidP="0019037D">
      <w:pPr>
        <w:spacing w:after="0" w:line="240" w:lineRule="auto"/>
        <w:jc w:val="both"/>
        <w:rPr>
          <w:rFonts w:ascii="Tahoma" w:hAnsi="Tahoma" w:cs="Tahoma"/>
          <w:sz w:val="20"/>
          <w:szCs w:val="20"/>
        </w:rPr>
      </w:pPr>
      <w:r>
        <w:rPr>
          <w:rFonts w:ascii="Tahoma" w:hAnsi="Tahoma" w:cs="Tahoma"/>
          <w:sz w:val="20"/>
          <w:szCs w:val="20"/>
        </w:rPr>
        <w:t>Les textes applicables sont les suivants, et peuvent être utilement complétés par la lecture du d</w:t>
      </w:r>
      <w:r w:rsidRPr="00D37CA1">
        <w:rPr>
          <w:rFonts w:ascii="Tahoma" w:hAnsi="Tahoma" w:cs="Tahoma"/>
          <w:sz w:val="20"/>
          <w:szCs w:val="20"/>
        </w:rPr>
        <w:t>écret n° 2017-105 du 27 janvier 2017 relatif à l'exercice d'activités privées par des agents publics et certains agents contractuels de droit privé ayant cessé leurs fonctions, aux cumuls d'activités et à la commission de déontologie de la fonction publique</w:t>
      </w:r>
      <w:r>
        <w:rPr>
          <w:rFonts w:ascii="Tahoma" w:hAnsi="Tahoma" w:cs="Tahoma"/>
          <w:sz w:val="20"/>
          <w:szCs w:val="20"/>
        </w:rPr>
        <w:t> :</w:t>
      </w:r>
    </w:p>
    <w:p w:rsidR="0019037D" w:rsidRPr="00673AC0" w:rsidRDefault="0019037D" w:rsidP="0019037D">
      <w:pPr>
        <w:spacing w:after="0" w:line="240" w:lineRule="auto"/>
        <w:jc w:val="both"/>
        <w:rPr>
          <w:rFonts w:ascii="Tahoma" w:hAnsi="Tahoma" w:cs="Tahoma"/>
          <w:sz w:val="20"/>
          <w:szCs w:val="20"/>
        </w:rPr>
      </w:pPr>
    </w:p>
    <w:p w:rsidR="0019037D" w:rsidRPr="00673AC0" w:rsidRDefault="0019037D" w:rsidP="0019037D">
      <w:pPr>
        <w:spacing w:after="0" w:line="240" w:lineRule="auto"/>
        <w:jc w:val="both"/>
        <w:rPr>
          <w:rFonts w:ascii="Tahoma" w:hAnsi="Tahoma" w:cs="Tahoma"/>
          <w:sz w:val="20"/>
          <w:szCs w:val="20"/>
        </w:rPr>
      </w:pPr>
    </w:p>
    <w:p w:rsidR="0019037D" w:rsidRPr="00E1194C" w:rsidRDefault="0019037D" w:rsidP="0019037D">
      <w:pPr>
        <w:spacing w:after="0" w:line="240" w:lineRule="auto"/>
        <w:jc w:val="both"/>
        <w:rPr>
          <w:rStyle w:val="lev"/>
          <w:rFonts w:ascii="Tahoma" w:hAnsi="Tahoma" w:cs="Tahoma"/>
          <w:sz w:val="18"/>
          <w:szCs w:val="18"/>
        </w:rPr>
      </w:pPr>
      <w:r w:rsidRPr="00E1194C">
        <w:rPr>
          <w:rStyle w:val="lev"/>
          <w:rFonts w:ascii="Tahoma" w:hAnsi="Tahoma" w:cs="Tahoma"/>
          <w:sz w:val="18"/>
          <w:szCs w:val="18"/>
        </w:rPr>
        <w:t xml:space="preserve">« Loi n° 83-634 du 13 juillet 1983 portant droits et obligations des fonctionnaires. Loi dite loi Le </w:t>
      </w:r>
      <w:proofErr w:type="spellStart"/>
      <w:r w:rsidRPr="00E1194C">
        <w:rPr>
          <w:rStyle w:val="lev"/>
          <w:rFonts w:ascii="Tahoma" w:hAnsi="Tahoma" w:cs="Tahoma"/>
          <w:sz w:val="18"/>
          <w:szCs w:val="18"/>
        </w:rPr>
        <w:t>Pors</w:t>
      </w:r>
      <w:proofErr w:type="spellEnd"/>
      <w:r w:rsidRPr="00E1194C">
        <w:rPr>
          <w:rStyle w:val="lev"/>
          <w:rFonts w:ascii="Tahoma" w:hAnsi="Tahoma" w:cs="Tahoma"/>
          <w:sz w:val="18"/>
          <w:szCs w:val="18"/>
        </w:rPr>
        <w:t>.</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b/>
          <w:sz w:val="18"/>
          <w:szCs w:val="18"/>
        </w:rPr>
      </w:pPr>
      <w:r w:rsidRPr="00E1194C">
        <w:rPr>
          <w:rFonts w:ascii="Tahoma" w:hAnsi="Tahoma" w:cs="Tahoma"/>
          <w:b/>
          <w:sz w:val="18"/>
          <w:szCs w:val="18"/>
        </w:rPr>
        <w:t xml:space="preserve">Article 25 </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Le fonctionnaire exerce ses fonctions avec dignité, impartialité, intégrité et probité.</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Dans l'exercice de ses fonctions, il est tenu à l'obligation de neutralité.</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 xml:space="preserve">Le fonctionnaire exerce ses fonctions dans le respect du principe de laïcité. </w:t>
      </w:r>
      <w:proofErr w:type="spellStart"/>
      <w:r w:rsidRPr="00E1194C">
        <w:rPr>
          <w:rFonts w:ascii="Tahoma" w:hAnsi="Tahoma" w:cs="Tahoma"/>
          <w:sz w:val="18"/>
          <w:szCs w:val="18"/>
        </w:rPr>
        <w:t>A</w:t>
      </w:r>
      <w:proofErr w:type="spellEnd"/>
      <w:r w:rsidRPr="00E1194C">
        <w:rPr>
          <w:rFonts w:ascii="Tahoma" w:hAnsi="Tahoma" w:cs="Tahoma"/>
          <w:sz w:val="18"/>
          <w:szCs w:val="18"/>
        </w:rPr>
        <w:t xml:space="preserve"> ce titre, il s'abstient notamment de manifester, dans l'exercice de ses fonctions, ses opinions religieuses.</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Le fonctionnaire traite de façon égale toutes les personnes et respecte leur liberté de conscience et leur dignité.</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 xml:space="preserve">Il appartient à tout chef de service de veiller au respect de ces principes dans les services placés sous son autorité. Tout chef de service peut préciser, après avis des représentants du personnel, les principes déontologiques applicables aux agents placés sous son autorité, en les adaptant aux missions du service. </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b/>
          <w:sz w:val="18"/>
          <w:szCs w:val="18"/>
        </w:rPr>
      </w:pPr>
      <w:r w:rsidRPr="00E1194C">
        <w:rPr>
          <w:rFonts w:ascii="Tahoma" w:hAnsi="Tahoma" w:cs="Tahoma"/>
          <w:b/>
          <w:sz w:val="18"/>
          <w:szCs w:val="18"/>
        </w:rPr>
        <w:t xml:space="preserve">Article 25 </w:t>
      </w:r>
      <w:proofErr w:type="spellStart"/>
      <w:r w:rsidRPr="00E1194C">
        <w:rPr>
          <w:rFonts w:ascii="Tahoma" w:hAnsi="Tahoma" w:cs="Tahoma"/>
          <w:b/>
          <w:sz w:val="18"/>
          <w:szCs w:val="18"/>
        </w:rPr>
        <w:t>septies</w:t>
      </w:r>
      <w:proofErr w:type="spellEnd"/>
      <w:r w:rsidRPr="00E1194C">
        <w:rPr>
          <w:rFonts w:ascii="Tahoma" w:hAnsi="Tahoma" w:cs="Tahoma"/>
          <w:b/>
          <w:sz w:val="18"/>
          <w:szCs w:val="18"/>
        </w:rPr>
        <w:t xml:space="preserve"> </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proofErr w:type="spellStart"/>
      <w:r w:rsidRPr="00E1194C">
        <w:rPr>
          <w:rFonts w:ascii="Tahoma" w:hAnsi="Tahoma" w:cs="Tahoma"/>
          <w:sz w:val="18"/>
          <w:szCs w:val="18"/>
        </w:rPr>
        <w:t>I.-Le</w:t>
      </w:r>
      <w:proofErr w:type="spellEnd"/>
      <w:r w:rsidRPr="00E1194C">
        <w:rPr>
          <w:rFonts w:ascii="Tahoma" w:hAnsi="Tahoma" w:cs="Tahoma"/>
          <w:sz w:val="18"/>
          <w:szCs w:val="18"/>
        </w:rPr>
        <w:t xml:space="preserve"> fonctionnaire consacre l'intégralité de son activité professionnelle aux tâches qui lui sont confiées. Il ne peut exercer, à titre professionnel, une activité privée lucrative de quelque nature que ce soit, sous réserve des II à V du présent article.</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Il est interdit au fonctionnaire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1° De créer ou de reprendre une entreprise lorsque celle-ci donne lieu à immatriculation au registre du commerce et des sociétés ou au répertoire des métiers ou à affiliation au régime prévu à l'article L. 613-7 du code de la sécurité sociale, s'il occupe un emploi à temps complet et qu'il exerce ses fonctions à temps plein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2° De participer aux organes de direction de sociétés ou d'associations à but lucratif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3° De donner des consultations, de procéder à des expertises ou de plaider en justice dans les litiges intéressant toute personne publique, le cas échéant devant une juridiction étrangère ou internationale, sauf si cette prestation s'exerce au profit d'une personne publique ne relevant pas du secteur concurrentiel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 xml:space="preserve">4° De prendre ou de détenir, directement ou par personnes interposées, dans une entreprise soumise au contrôle de l'administration à laquelle il appartient ou en relation avec cette dernière, des intérêts de nature à </w:t>
      </w:r>
      <w:r>
        <w:rPr>
          <w:rFonts w:ascii="Tahoma" w:hAnsi="Tahoma" w:cs="Tahoma"/>
          <w:sz w:val="18"/>
          <w:szCs w:val="18"/>
        </w:rPr>
        <w:t>compromettre son indépendance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5° De cumuler un emploi permanent à temps complet avec un ou plusieurs autres emplois permanents à temps complet.</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proofErr w:type="spellStart"/>
      <w:r w:rsidRPr="00E1194C">
        <w:rPr>
          <w:rFonts w:ascii="Tahoma" w:hAnsi="Tahoma" w:cs="Tahoma"/>
          <w:sz w:val="18"/>
          <w:szCs w:val="18"/>
        </w:rPr>
        <w:t>II.-Il</w:t>
      </w:r>
      <w:proofErr w:type="spellEnd"/>
      <w:r w:rsidRPr="00E1194C">
        <w:rPr>
          <w:rFonts w:ascii="Tahoma" w:hAnsi="Tahoma" w:cs="Tahoma"/>
          <w:sz w:val="18"/>
          <w:szCs w:val="18"/>
        </w:rPr>
        <w:t xml:space="preserve"> est dérogé à l'interdiction d'exercer à titre professionnel une activité privée lucrative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1° Lorsque le dirigeant d'une société ou d'une association à but lucratif, lauréat d'un concours ou recruté en qualité d'agent contractuel de droit public, continue à exercer son activité privée pendant une durée d'un an, renouvelable une fois, à compter de son recrutement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2° Lorsque le fonctionnaire, ou l'agent dont le contrat est soumis au code du travail en application des articles 34 et 35 de la loi n° 2000-321 du 12 avril 2000 relative aux droits des citoyens dans leurs relations avec les administrations, occupe un emploi permanent à temps non complet ou incomplet pour lequel la durée du travail est inférieure ou égale à 70 % de la durée légale ou réglementaire du travail.</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La dérogation fait l'objet d'une déclaration à l'autorité hiérarchique dont l'intéressé relève pour l'exercice de ses fonctions.</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proofErr w:type="spellStart"/>
      <w:r w:rsidRPr="00E1194C">
        <w:rPr>
          <w:rFonts w:ascii="Tahoma" w:hAnsi="Tahoma" w:cs="Tahoma"/>
          <w:sz w:val="18"/>
          <w:szCs w:val="18"/>
        </w:rPr>
        <w:t>III.-Le</w:t>
      </w:r>
      <w:proofErr w:type="spellEnd"/>
      <w:r w:rsidRPr="00E1194C">
        <w:rPr>
          <w:rFonts w:ascii="Tahoma" w:hAnsi="Tahoma" w:cs="Tahoma"/>
          <w:sz w:val="18"/>
          <w:szCs w:val="18"/>
        </w:rPr>
        <w:t xml:space="preserve"> fonctionnaire qui occupe un emploi à temps complet peut, à sa demande, être autorisé par l'autorité hiérarchique dont il relève à accomplir un service à temps partiel pour créer ou reprendre une entreprise et à exercer, à ce titre, une activité privée lucrative.</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 xml:space="preserve">L'autorisation d'accomplir un service à temps partiel, qui ne peut être inférieur </w:t>
      </w:r>
      <w:proofErr w:type="gramStart"/>
      <w:r w:rsidRPr="00E1194C">
        <w:rPr>
          <w:rFonts w:ascii="Tahoma" w:hAnsi="Tahoma" w:cs="Tahoma"/>
          <w:sz w:val="18"/>
          <w:szCs w:val="18"/>
        </w:rPr>
        <w:t>au</w:t>
      </w:r>
      <w:proofErr w:type="gramEnd"/>
      <w:r w:rsidRPr="00E1194C">
        <w:rPr>
          <w:rFonts w:ascii="Tahoma" w:hAnsi="Tahoma" w:cs="Tahoma"/>
          <w:sz w:val="18"/>
          <w:szCs w:val="18"/>
        </w:rPr>
        <w:t xml:space="preserve"> mi-temps, est accordée, sous réserve des nécessités de la continuité et du fonctionnement du service et compte tenu des possibilités d'aménagement de l'organisation du travail, pour une durée maximale de trois ans, renouvelable pour une durée d'un an, à compter de la création ou de la reprise de cette entreprise.</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Une nouvelle autorisation d'accomplir un service à temps partiel pour créer ou reprendre une entreprise ne peut être accordée moins de trois ans après la fin d'un service à temps partiel pour la création ou la reprise d'une entreprise.</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 xml:space="preserve">Lorsque l'autorité hiérarchique a un doute sérieux sur la compatibilité du projet de création ou de reprise d'une entreprise avec les fonctions exercées par le fonctionnaire au cours des trois années précédant sa demande d'autorisation, elle saisit pour avis, préalablement à sa décision, le référent déontologue. Lorsque l'avis de ce dernier ne permet pas de lever ce doute, l'autorité hiérarchique saisit la Haute Autorité pour la transparence de la vie publique, qui se prononce dans les conditions prévues à l'article 25 </w:t>
      </w:r>
      <w:proofErr w:type="spellStart"/>
      <w:r w:rsidRPr="00E1194C">
        <w:rPr>
          <w:rFonts w:ascii="Tahoma" w:hAnsi="Tahoma" w:cs="Tahoma"/>
          <w:sz w:val="18"/>
          <w:szCs w:val="18"/>
        </w:rPr>
        <w:t>octies</w:t>
      </w:r>
      <w:proofErr w:type="spellEnd"/>
      <w:r w:rsidRPr="00E1194C">
        <w:rPr>
          <w:rFonts w:ascii="Tahoma" w:hAnsi="Tahoma" w:cs="Tahoma"/>
          <w:sz w:val="18"/>
          <w:szCs w:val="18"/>
        </w:rPr>
        <w:t>.</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Lorsque le fonctionnaire occupe un emploi dont le niveau hiérarchique ou la nature des fonctions le justifient, mentionné sur une liste établie par décret en Conseil d'</w:t>
      </w:r>
      <w:proofErr w:type="spellStart"/>
      <w:r w:rsidRPr="00E1194C">
        <w:rPr>
          <w:rFonts w:ascii="Tahoma" w:hAnsi="Tahoma" w:cs="Tahoma"/>
          <w:sz w:val="18"/>
          <w:szCs w:val="18"/>
        </w:rPr>
        <w:t>Etat</w:t>
      </w:r>
      <w:proofErr w:type="spellEnd"/>
      <w:r w:rsidRPr="00E1194C">
        <w:rPr>
          <w:rFonts w:ascii="Tahoma" w:hAnsi="Tahoma" w:cs="Tahoma"/>
          <w:sz w:val="18"/>
          <w:szCs w:val="18"/>
        </w:rPr>
        <w:t xml:space="preserve">, l'autorité hiérarchique soumet sa demande d'autorisation à l'avis préalable de la Haute Autorité. </w:t>
      </w:r>
      <w:proofErr w:type="spellStart"/>
      <w:r w:rsidRPr="00E1194C">
        <w:rPr>
          <w:rFonts w:ascii="Tahoma" w:hAnsi="Tahoma" w:cs="Tahoma"/>
          <w:sz w:val="18"/>
          <w:szCs w:val="18"/>
        </w:rPr>
        <w:t>A</w:t>
      </w:r>
      <w:proofErr w:type="spellEnd"/>
      <w:r w:rsidRPr="00E1194C">
        <w:rPr>
          <w:rFonts w:ascii="Tahoma" w:hAnsi="Tahoma" w:cs="Tahoma"/>
          <w:sz w:val="18"/>
          <w:szCs w:val="18"/>
        </w:rPr>
        <w:t xml:space="preserve"> défaut, le fonctionnaire peut également saisir la Haute Autorité.</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proofErr w:type="spellStart"/>
      <w:r w:rsidRPr="00E1194C">
        <w:rPr>
          <w:rFonts w:ascii="Tahoma" w:hAnsi="Tahoma" w:cs="Tahoma"/>
          <w:sz w:val="18"/>
          <w:szCs w:val="18"/>
        </w:rPr>
        <w:lastRenderedPageBreak/>
        <w:t>IV.-Le</w:t>
      </w:r>
      <w:proofErr w:type="spellEnd"/>
      <w:r w:rsidRPr="00E1194C">
        <w:rPr>
          <w:rFonts w:ascii="Tahoma" w:hAnsi="Tahoma" w:cs="Tahoma"/>
          <w:sz w:val="18"/>
          <w:szCs w:val="18"/>
        </w:rPr>
        <w:t xml:space="preserve"> fonctionnaire peut être autorisé par l'autorité hiérarchique dont il relève à exercer à titre accessoire une activité, lucrative ou non, auprès d'une personne ou d'un organisme public ou privé dès lors que cette activité est compatible avec les fonctions qui lui sont confiées et n'affecte pas leur exercice. Par dérogation au 1° du I du présent article, ces activités peuvent être exercées sous le régime prévu à l'article L. 133-6-8 du code de la sécurité sociale.</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Il peut notamment être recruté comme enseignant associé en application de l'article L. 952-1 du code de l'éducation.</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proofErr w:type="spellStart"/>
      <w:r w:rsidRPr="00E1194C">
        <w:rPr>
          <w:rFonts w:ascii="Tahoma" w:hAnsi="Tahoma" w:cs="Tahoma"/>
          <w:sz w:val="18"/>
          <w:szCs w:val="18"/>
        </w:rPr>
        <w:t>V.-La</w:t>
      </w:r>
      <w:proofErr w:type="spellEnd"/>
      <w:r w:rsidRPr="00E1194C">
        <w:rPr>
          <w:rFonts w:ascii="Tahoma" w:hAnsi="Tahoma" w:cs="Tahoma"/>
          <w:sz w:val="18"/>
          <w:szCs w:val="18"/>
        </w:rPr>
        <w:t xml:space="preserve"> production des œuvres de l'esprit, au sens des articles L. 112-1, L. 112-2 et L. 112-3 du code de la propriété intellectuelle, s'exerce librement, dans le respect des dispositions relatives au droit d'auteur des agents publics et sous réserve de l'article 26 de la présente loi.</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Les membres du personnel enseignant, technique ou scientifique des établissements d'enseignement et les personnes pratiquant des activités à caractère artistique peuvent exercer les professions libérales qui découlent de la nature de leurs fonctions.</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proofErr w:type="spellStart"/>
      <w:r w:rsidRPr="00E1194C">
        <w:rPr>
          <w:rFonts w:ascii="Tahoma" w:hAnsi="Tahoma" w:cs="Tahoma"/>
          <w:sz w:val="18"/>
          <w:szCs w:val="18"/>
        </w:rPr>
        <w:t>VI.-Sans</w:t>
      </w:r>
      <w:proofErr w:type="spellEnd"/>
      <w:r w:rsidRPr="00E1194C">
        <w:rPr>
          <w:rFonts w:ascii="Tahoma" w:hAnsi="Tahoma" w:cs="Tahoma"/>
          <w:sz w:val="18"/>
          <w:szCs w:val="18"/>
        </w:rPr>
        <w:t xml:space="preserve"> préjudice de l'engagement de poursuites disciplinaires, la violation du présent article donne lieu au reversement des sommes perçues au titre des activités interdites, par voie de retenue sur le traitement.</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proofErr w:type="spellStart"/>
      <w:r w:rsidRPr="00E1194C">
        <w:rPr>
          <w:rFonts w:ascii="Tahoma" w:hAnsi="Tahoma" w:cs="Tahoma"/>
          <w:sz w:val="18"/>
          <w:szCs w:val="18"/>
        </w:rPr>
        <w:t>VII.-Les</w:t>
      </w:r>
      <w:proofErr w:type="spellEnd"/>
      <w:r w:rsidRPr="00E1194C">
        <w:rPr>
          <w:rFonts w:ascii="Tahoma" w:hAnsi="Tahoma" w:cs="Tahoma"/>
          <w:sz w:val="18"/>
          <w:szCs w:val="18"/>
        </w:rPr>
        <w:t xml:space="preserve"> conditions d'application du présent article, notamment la liste des activités susceptibles d'être exercées à titre accessoire en application du IV, sont fixées par décret en Conseil d'</w:t>
      </w:r>
      <w:proofErr w:type="spellStart"/>
      <w:r w:rsidRPr="00E1194C">
        <w:rPr>
          <w:rFonts w:ascii="Tahoma" w:hAnsi="Tahoma" w:cs="Tahoma"/>
          <w:sz w:val="18"/>
          <w:szCs w:val="18"/>
        </w:rPr>
        <w:t>Etat</w:t>
      </w:r>
      <w:proofErr w:type="spellEnd"/>
      <w:r w:rsidRPr="00E1194C">
        <w:rPr>
          <w:rFonts w:ascii="Tahoma" w:hAnsi="Tahoma" w:cs="Tahoma"/>
          <w:sz w:val="18"/>
          <w:szCs w:val="18"/>
        </w:rPr>
        <w:t>.</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b/>
          <w:sz w:val="18"/>
          <w:szCs w:val="18"/>
        </w:rPr>
      </w:pPr>
      <w:r w:rsidRPr="00E1194C">
        <w:rPr>
          <w:rFonts w:ascii="Tahoma" w:hAnsi="Tahoma" w:cs="Tahoma"/>
          <w:b/>
          <w:sz w:val="18"/>
          <w:szCs w:val="18"/>
        </w:rPr>
        <w:t xml:space="preserve">Article 25 </w:t>
      </w:r>
      <w:proofErr w:type="spellStart"/>
      <w:r w:rsidRPr="00E1194C">
        <w:rPr>
          <w:rFonts w:ascii="Tahoma" w:hAnsi="Tahoma" w:cs="Tahoma"/>
          <w:b/>
          <w:sz w:val="18"/>
          <w:szCs w:val="18"/>
        </w:rPr>
        <w:t>octies</w:t>
      </w:r>
      <w:proofErr w:type="spellEnd"/>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I. - La Haute Autorité pour la transparence de la vie publique apprécie le respect des principes déontologiques inhérents à l'exercice d'une fonction publique.</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 xml:space="preserve">II. - </w:t>
      </w:r>
      <w:proofErr w:type="spellStart"/>
      <w:r w:rsidRPr="00E1194C">
        <w:rPr>
          <w:rFonts w:ascii="Tahoma" w:hAnsi="Tahoma" w:cs="Tahoma"/>
          <w:sz w:val="18"/>
          <w:szCs w:val="18"/>
        </w:rPr>
        <w:t>A</w:t>
      </w:r>
      <w:proofErr w:type="spellEnd"/>
      <w:r w:rsidRPr="00E1194C">
        <w:rPr>
          <w:rFonts w:ascii="Tahoma" w:hAnsi="Tahoma" w:cs="Tahoma"/>
          <w:sz w:val="18"/>
          <w:szCs w:val="18"/>
        </w:rPr>
        <w:t xml:space="preserve"> ce titre, la Haute Autorité est chargée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 xml:space="preserve">1° De rendre un avis, lorsque l'administration la saisit, préalablement à leur adoption, sur les projets de texte relatifs aux articles 6 ter A, 25 bis à 25 </w:t>
      </w:r>
      <w:proofErr w:type="spellStart"/>
      <w:r w:rsidRPr="00E1194C">
        <w:rPr>
          <w:rFonts w:ascii="Tahoma" w:hAnsi="Tahoma" w:cs="Tahoma"/>
          <w:sz w:val="18"/>
          <w:szCs w:val="18"/>
        </w:rPr>
        <w:t>nonies</w:t>
      </w:r>
      <w:proofErr w:type="spellEnd"/>
      <w:r w:rsidRPr="00E1194C">
        <w:rPr>
          <w:rFonts w:ascii="Tahoma" w:hAnsi="Tahoma" w:cs="Tahoma"/>
          <w:sz w:val="18"/>
          <w:szCs w:val="18"/>
        </w:rPr>
        <w:t xml:space="preserve"> et 28 bis ainsi qu'au dernier alinéa de l'article 25 et d'émettre des recommandations de portée générale sur l'application de ces mêmes dispositions. Ces avis et ces recommandations ainsi que, le cas échéant, la réponse de l'administration sont rendus publics selon des modalités déterminées par la Haute Autorité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 xml:space="preserve">2° De formuler des recommandations, lorsque l'administration la saisit, sur l'application des articles 6 ter A, 25 bis, 25 </w:t>
      </w:r>
      <w:proofErr w:type="spellStart"/>
      <w:r w:rsidRPr="00E1194C">
        <w:rPr>
          <w:rFonts w:ascii="Tahoma" w:hAnsi="Tahoma" w:cs="Tahoma"/>
          <w:sz w:val="18"/>
          <w:szCs w:val="18"/>
        </w:rPr>
        <w:t>septies</w:t>
      </w:r>
      <w:proofErr w:type="spellEnd"/>
      <w:r w:rsidRPr="00E1194C">
        <w:rPr>
          <w:rFonts w:ascii="Tahoma" w:hAnsi="Tahoma" w:cs="Tahoma"/>
          <w:sz w:val="18"/>
          <w:szCs w:val="18"/>
        </w:rPr>
        <w:t xml:space="preserve">, 25 </w:t>
      </w:r>
      <w:proofErr w:type="spellStart"/>
      <w:r w:rsidRPr="00E1194C">
        <w:rPr>
          <w:rFonts w:ascii="Tahoma" w:hAnsi="Tahoma" w:cs="Tahoma"/>
          <w:sz w:val="18"/>
          <w:szCs w:val="18"/>
        </w:rPr>
        <w:t>nonies</w:t>
      </w:r>
      <w:proofErr w:type="spellEnd"/>
      <w:r w:rsidRPr="00E1194C">
        <w:rPr>
          <w:rFonts w:ascii="Tahoma" w:hAnsi="Tahoma" w:cs="Tahoma"/>
          <w:sz w:val="18"/>
          <w:szCs w:val="18"/>
        </w:rPr>
        <w:t xml:space="preserve"> et 28 bis à des situations individuelles autres que celles mentionnées au III de l'article 25 </w:t>
      </w:r>
      <w:proofErr w:type="spellStart"/>
      <w:r w:rsidRPr="00E1194C">
        <w:rPr>
          <w:rFonts w:ascii="Tahoma" w:hAnsi="Tahoma" w:cs="Tahoma"/>
          <w:sz w:val="18"/>
          <w:szCs w:val="18"/>
        </w:rPr>
        <w:t>septies</w:t>
      </w:r>
      <w:proofErr w:type="spellEnd"/>
      <w:r w:rsidRPr="00E1194C">
        <w:rPr>
          <w:rFonts w:ascii="Tahoma" w:hAnsi="Tahoma" w:cs="Tahoma"/>
          <w:sz w:val="18"/>
          <w:szCs w:val="18"/>
        </w:rPr>
        <w:t xml:space="preserve"> et aux III à V du présent article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 xml:space="preserve">3° D'émettre un avis sur la compatibilité du projet de création ou de reprise d'une entreprise par un fonctionnaire sur le fondement du III de l'article 25 </w:t>
      </w:r>
      <w:proofErr w:type="spellStart"/>
      <w:r w:rsidRPr="00E1194C">
        <w:rPr>
          <w:rFonts w:ascii="Tahoma" w:hAnsi="Tahoma" w:cs="Tahoma"/>
          <w:sz w:val="18"/>
          <w:szCs w:val="18"/>
        </w:rPr>
        <w:t>septies</w:t>
      </w:r>
      <w:proofErr w:type="spellEnd"/>
      <w:r w:rsidRPr="00E1194C">
        <w:rPr>
          <w:rFonts w:ascii="Tahoma" w:hAnsi="Tahoma" w:cs="Tahoma"/>
          <w:sz w:val="18"/>
          <w:szCs w:val="18"/>
        </w:rPr>
        <w:t xml:space="preserve"> avec les fonctions qu'il exerce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4° D'émettre un avis sur le projet de cessation temporaire ou définitive des fonctions d'un fonctionnaire qui souhaite exercer une activité privée lucrative dans les conditions prévues aux III et IV du présent article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5° D'émettre un avis en cas de réintégration d'un fonctionnaire ou de recrutement d'un agent contractuel sur le fondement du V.</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III. - Le fonctionnaire cessant définitivement ou temporairement ses fonctions saisit à titre préalable l'autorité hiérarchique dont il relève afin d'apprécier la compatibilité de toute activité lucrative, salariée ou non, dans une entreprise privée ou un organisme de droit privé ou de toute activité libérale avec les fonctions exercées au cours des trois années précédant le début de cette activité.</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Pour l'application du premier alinéa du présent III, est assimilé à une entreprise privée tout organisme ou toute entreprise exerçant son activité dans un secteur concurrentiel conformément aux règles du droit privé.</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Lorsque l'autorité hiérarchique a un doute sérieux sur la compatibilité de l'activité envisagée avec les fonctions exercées par le fonctionnaire au cours des trois années précédant le début de cette activité, elle saisit pour avis, préalablement à sa décision, le référent déontologue. Lorsque l'avis de ce dernier ne permet pas de lever ce doute, l'autorité hiérarchique saisit la Haute Autorité.</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IV. - Lorsque la demande prévue au premier alinéa du III émane d'un fonctionnaire ou d'un agent contractuel occupant un emploi dont le niveau hiérarchique ou la nature des fonctions le justifient, mentionné sur une liste établie par décret en Conseil d'</w:t>
      </w:r>
      <w:proofErr w:type="spellStart"/>
      <w:r w:rsidRPr="00E1194C">
        <w:rPr>
          <w:rFonts w:ascii="Tahoma" w:hAnsi="Tahoma" w:cs="Tahoma"/>
          <w:sz w:val="18"/>
          <w:szCs w:val="18"/>
        </w:rPr>
        <w:t>Etat</w:t>
      </w:r>
      <w:proofErr w:type="spellEnd"/>
      <w:r w:rsidRPr="00E1194C">
        <w:rPr>
          <w:rFonts w:ascii="Tahoma" w:hAnsi="Tahoma" w:cs="Tahoma"/>
          <w:sz w:val="18"/>
          <w:szCs w:val="18"/>
        </w:rPr>
        <w:t xml:space="preserve">, l'autorité hiérarchique soumet cette demande à l'avis préalable de la Haute Autorité. </w:t>
      </w:r>
      <w:proofErr w:type="spellStart"/>
      <w:r w:rsidRPr="00E1194C">
        <w:rPr>
          <w:rFonts w:ascii="Tahoma" w:hAnsi="Tahoma" w:cs="Tahoma"/>
          <w:sz w:val="18"/>
          <w:szCs w:val="18"/>
        </w:rPr>
        <w:t>A</w:t>
      </w:r>
      <w:proofErr w:type="spellEnd"/>
      <w:r w:rsidRPr="00E1194C">
        <w:rPr>
          <w:rFonts w:ascii="Tahoma" w:hAnsi="Tahoma" w:cs="Tahoma"/>
          <w:sz w:val="18"/>
          <w:szCs w:val="18"/>
        </w:rPr>
        <w:t xml:space="preserve"> défaut, le fonctionnaire peut également saisir la Haute Autorité.</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V. - La Haute Autorité est saisie et rend son avis dans un délai fixé par le décret en Conseil d'</w:t>
      </w:r>
      <w:proofErr w:type="spellStart"/>
      <w:r w:rsidRPr="00E1194C">
        <w:rPr>
          <w:rFonts w:ascii="Tahoma" w:hAnsi="Tahoma" w:cs="Tahoma"/>
          <w:sz w:val="18"/>
          <w:szCs w:val="18"/>
        </w:rPr>
        <w:t>Etat</w:t>
      </w:r>
      <w:proofErr w:type="spellEnd"/>
      <w:r w:rsidRPr="00E1194C">
        <w:rPr>
          <w:rFonts w:ascii="Tahoma" w:hAnsi="Tahoma" w:cs="Tahoma"/>
          <w:sz w:val="18"/>
          <w:szCs w:val="18"/>
        </w:rPr>
        <w:t xml:space="preserve"> prévu au XII lorsqu'il est envisagé de nommer une personne qui exerce ou a exercé au cours des trois dernières années une activité privée lucrative à un emploi relevant de l'une des catégories suivantes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1° Les emplois de directeur d'administration centrale ou de dirigeant d'un établissement public de l'</w:t>
      </w:r>
      <w:proofErr w:type="spellStart"/>
      <w:r w:rsidRPr="00E1194C">
        <w:rPr>
          <w:rFonts w:ascii="Tahoma" w:hAnsi="Tahoma" w:cs="Tahoma"/>
          <w:sz w:val="18"/>
          <w:szCs w:val="18"/>
        </w:rPr>
        <w:t>Etat</w:t>
      </w:r>
      <w:proofErr w:type="spellEnd"/>
      <w:r w:rsidRPr="00E1194C">
        <w:rPr>
          <w:rFonts w:ascii="Tahoma" w:hAnsi="Tahoma" w:cs="Tahoma"/>
          <w:sz w:val="18"/>
          <w:szCs w:val="18"/>
        </w:rPr>
        <w:t xml:space="preserve"> dont la nomination relève d'un décret en Conseil des ministres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2° Les emplois de directeur général des services des régions, des départements, des communes de plus de 40 000 habitants et des établissements publics de coopération intercommunale à fiscalité propre de plus de 40 000 habitants ;</w:t>
      </w:r>
      <w:r w:rsidRPr="00E1194C">
        <w:rPr>
          <w:rFonts w:ascii="Tahoma" w:hAnsi="Tahoma" w:cs="Tahoma"/>
          <w:sz w:val="18"/>
          <w:szCs w:val="18"/>
        </w:rPr>
        <w:tab/>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lastRenderedPageBreak/>
        <w:t>3° Les emplois de directeur d'établissements publics hospitaliers dotés d'un budget de plus de 200 millions d'euros.</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La Haute Autorité est saisie par l'autorité hiérarchique ou, à défaut, par la personne concernée.</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Pour les autres emplois mentionnés au IV du présent article, lorsque l'autorité hiérarchique dont relève l'un des emplois a un doute sérieux sur la compatibilité avec les fonctions exercées au cours des trois années précédant l'entrée en fonction par la personne dont la nomination est envisagée, elle saisit pour avis, préalablement à sa décision, le référent déontologue. Lorsque l'avis de ce dernier ne permet pas de lever ce doute, l'autorité hiérarchique saisit la Haute Autorité.</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VI. - Dans l'exercice de ses attributions mentionnées aux 3° à 5° du II, la Haute Autorité examine si l'activité qu'exerce le fonctionnaire risque de compromettre ou de mettre en cause le fonctionnement normal, l'indépendance ou la neutralité du service, de méconnaître tout principe déontologique mentionné à l'article 25 de la présente loi ou de placer l'intéressé en situation de commettre les infractions prévues aux articles 432-12 ou 432-13 du code pénal.</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VII. - Dans les cas prévus aux 3° à 5° du II du présent article, la Haute Autorité peut se saisir, à l'initiative de son président, dans un délai de trois mois à compter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1° De la création ou de la reprise par un fonctionnaire d'une entreprise ou du début de l'activité de l'intéressé dans le secteur public ou privé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2° Du jour où le président a eu connaissance d'un défaut de saisine préalable de la Haute Autorité.</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proofErr w:type="spellStart"/>
      <w:r w:rsidRPr="00E1194C">
        <w:rPr>
          <w:rFonts w:ascii="Tahoma" w:hAnsi="Tahoma" w:cs="Tahoma"/>
          <w:sz w:val="18"/>
          <w:szCs w:val="18"/>
        </w:rPr>
        <w:t>VIII.-La</w:t>
      </w:r>
      <w:proofErr w:type="spellEnd"/>
      <w:r w:rsidRPr="00E1194C">
        <w:rPr>
          <w:rFonts w:ascii="Tahoma" w:hAnsi="Tahoma" w:cs="Tahoma"/>
          <w:sz w:val="18"/>
          <w:szCs w:val="18"/>
        </w:rPr>
        <w:t xml:space="preserve"> Haute Autorité peut demander au fonctionnaire ou à l'autorité dont il relève dans son corps ou dans son cadre d'emplois d'origine ou dans les corps, cadres d'emplois ou emplois dans lesquels il a été précédemment détaché ou a exercé des fonctions toute information ou tout document nécessaire à l'exercice des missions de la Haute Autorité.</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La Haute Autorité peut recueillir auprès des personnes publiques et privées toute information nécessaire à l'accomplissement de sa mission. Elle peut entendre ou consulter toute personne dont le concours lui paraît utile.</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Le cas échéant, la Haute Autorité est informée par la ou les autorités dont relève le fonctionnaire dans son corps ou dans son cadre d'emplois d'origine des faits relatifs à une situation de conflit d'intérêts qui ont été relatés ou ont fait l'objet d'un témoignage en application de l'article 6 ter A de la présente loi, dès lors que ces faits concernent les fonctions exercées ou ayant été exercées au cours des trois années antérieures par ce fonctionnaire.</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proofErr w:type="spellStart"/>
      <w:r w:rsidRPr="00E1194C">
        <w:rPr>
          <w:rFonts w:ascii="Tahoma" w:hAnsi="Tahoma" w:cs="Tahoma"/>
          <w:sz w:val="18"/>
          <w:szCs w:val="18"/>
        </w:rPr>
        <w:t>IX.-Lorsqu'elle</w:t>
      </w:r>
      <w:proofErr w:type="spellEnd"/>
      <w:r w:rsidRPr="00E1194C">
        <w:rPr>
          <w:rFonts w:ascii="Tahoma" w:hAnsi="Tahoma" w:cs="Tahoma"/>
          <w:sz w:val="18"/>
          <w:szCs w:val="18"/>
        </w:rPr>
        <w:t xml:space="preserve"> est saisie en application des 3° à 5° du II du présent article, la Haute Autorité rend un avis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1° De compatibilité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2° De compatibilité avec réserves, celles-ci étant prononcées pour une durée de trois ans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3° D'incompatibilité.</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La Haute Autorité peut rendre un avis d'incompatibilité lorsqu'elle estime ne pas avoir obtenu de la personne concernée les informations nécessaires.</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Le président de la Haute Autorité peut rendre, au nom de celle-ci, un avis de compatibilité, assorti éventuellement de réserves, dans le cas où l'activité envisagée est manifestement compatible avec les fonctions antérieures ou actuelles de l'intéressé.</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Il peut également rendre, au nom de celle-ci, un avis d'incompétence, d'irrecevabilité ou constatant qu'il n'y a pas lieu à statuer.</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Lorsqu'elle se prononce en application des 3° et 4° du II, la Haute Autorité rend un avis dans un délai de deux mois à compter de sa saisine. L'absence d'avis dans ce délai vaut avis de compatibilité.</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X. - Les avis rendus au titre des 2° et 3° du IX lient l'administration et s'imposent à l'agent. Ils sont notifiés à l'administration, à l'agent et à l'entreprise ou à l'organisme de droit privé d'accueil de l'agent.</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Lorsqu'elle est saisie en application des 3° à 5° du II, la Haute Autorité peut rendre publics les avis rendus, après avoir recueilli les observations de l'agent concerné.</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Les avis de la Haute Autorité sont publiés dans le respect des garanties prévues aux articles L. 311-5 et L. 311-6 du code des relations entre le public et l'administration.</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L'autorité dont le fonctionnaire relève dans son corps ou dans son cadre d'emplois d'origine peut solliciter une seconde délibération de la Haute Autorité, dans un délai d'un mois à compter de la notification de son avis. Dans ce cas, la Haute Autorité rend un nouvel avis dans un délai d'un mois à compter de la réception de cette sollicitation.</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 xml:space="preserve">XI. - Lorsque l'avis rendu par la Haute Autorité en application des 2° et 3° du IX n'est pas </w:t>
      </w:r>
      <w:proofErr w:type="gramStart"/>
      <w:r w:rsidRPr="00E1194C">
        <w:rPr>
          <w:rFonts w:ascii="Tahoma" w:hAnsi="Tahoma" w:cs="Tahoma"/>
          <w:sz w:val="18"/>
          <w:szCs w:val="18"/>
        </w:rPr>
        <w:t>respecté</w:t>
      </w:r>
      <w:proofErr w:type="gramEnd"/>
      <w:r w:rsidRPr="00E1194C">
        <w:rPr>
          <w:rFonts w:ascii="Tahoma" w:hAnsi="Tahoma" w:cs="Tahoma"/>
          <w:sz w:val="18"/>
          <w:szCs w:val="18"/>
        </w:rPr>
        <w:t xml:space="preserve">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1° Le fonctionnaire peut faire l'objet de poursuites disciplinaires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2° Le fonctionnaire retraité peut faire l'objet d'une retenue sur pension, dans la limite de 20 % du montant de la pension versée, pendant les trois ans suivant la cessation de ses fonctions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3° L'administration ne peut procéder au recrutement de l'agent contractuel intéressé au cours des trois années suivant la date de notification de l'avis rendu par la Haute Autorité ;</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4° Il est mis fin au contrat dont est titulaire l'agent à la date de notification de l'avis rendu par la Haute Autorité, sans préavis et sans indemnité de rupture.</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lastRenderedPageBreak/>
        <w:t>Les 1° à 4° du présent XI s'appliquent également en l'absence de saisine préalable de l'autorité hiérarchique.</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XII. - Durant les trois années qui suivent le début de l'activité privée lucrative ou la nomination à un emploi public, l'agent qui a fait l'objet d'un avis rendu en application des 3° à 5° du II fournit, à la demande de la Haute Autorité, toute explication ou tout document pour justifier qu'il respecte cet avis.</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En l'absence de réponse, la Haute Autorité met en demeure l'agent de répondre dans un délai de deux mois.</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Lorsqu'elle n'a pas obtenu les informations nécessaires ou qu'elle constate que son avis n'a pas été respecté, la Haute Autorité informe l'autorité dont relève l'agent dans son corps ou cadre d'emplois d'origine pour permettre la mise en œuvre de poursuites disciplinaires. Elle peut publier le résultat de ses contrôles et, le cas échéant, les observations écrites de l'agent concerné, dans le respect des garanties prévues aux articles L. 311-5 et L. 311-6 du code des relations entre le public et l'administration.</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XIII. - Un décret en Conseil d'</w:t>
      </w:r>
      <w:proofErr w:type="spellStart"/>
      <w:r w:rsidRPr="00E1194C">
        <w:rPr>
          <w:rFonts w:ascii="Tahoma" w:hAnsi="Tahoma" w:cs="Tahoma"/>
          <w:sz w:val="18"/>
          <w:szCs w:val="18"/>
        </w:rPr>
        <w:t>Etat</w:t>
      </w:r>
      <w:proofErr w:type="spellEnd"/>
      <w:r w:rsidRPr="00E1194C">
        <w:rPr>
          <w:rFonts w:ascii="Tahoma" w:hAnsi="Tahoma" w:cs="Tahoma"/>
          <w:sz w:val="18"/>
          <w:szCs w:val="18"/>
        </w:rPr>
        <w:t xml:space="preserve"> fixe les modalités d'application du présent article. »</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b/>
          <w:sz w:val="18"/>
          <w:szCs w:val="18"/>
        </w:rPr>
      </w:pPr>
      <w:r w:rsidRPr="00E1194C">
        <w:rPr>
          <w:rFonts w:ascii="Tahoma" w:hAnsi="Tahoma" w:cs="Tahoma"/>
          <w:b/>
          <w:sz w:val="18"/>
          <w:szCs w:val="18"/>
        </w:rPr>
        <w:t>« Code pénal</w:t>
      </w:r>
    </w:p>
    <w:p w:rsidR="0019037D" w:rsidRPr="00E1194C" w:rsidRDefault="0019037D" w:rsidP="0019037D">
      <w:pPr>
        <w:spacing w:after="0" w:line="240" w:lineRule="auto"/>
        <w:jc w:val="both"/>
        <w:rPr>
          <w:rFonts w:ascii="Tahoma" w:hAnsi="Tahoma" w:cs="Tahoma"/>
          <w:b/>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Livre IV : Des crimes et délits contre la nation, l'</w:t>
      </w:r>
      <w:proofErr w:type="spellStart"/>
      <w:r w:rsidRPr="00E1194C">
        <w:rPr>
          <w:rFonts w:ascii="Tahoma" w:hAnsi="Tahoma" w:cs="Tahoma"/>
          <w:sz w:val="18"/>
          <w:szCs w:val="18"/>
        </w:rPr>
        <w:t>Etat</w:t>
      </w:r>
      <w:proofErr w:type="spellEnd"/>
      <w:r w:rsidRPr="00E1194C">
        <w:rPr>
          <w:rFonts w:ascii="Tahoma" w:hAnsi="Tahoma" w:cs="Tahoma"/>
          <w:sz w:val="18"/>
          <w:szCs w:val="18"/>
        </w:rPr>
        <w:t xml:space="preserve"> et la paix publique</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Titre III : Des atteintes à l'autorité de l'</w:t>
      </w:r>
      <w:proofErr w:type="spellStart"/>
      <w:r w:rsidRPr="00E1194C">
        <w:rPr>
          <w:rFonts w:ascii="Tahoma" w:hAnsi="Tahoma" w:cs="Tahoma"/>
          <w:sz w:val="18"/>
          <w:szCs w:val="18"/>
        </w:rPr>
        <w:t>Etat</w:t>
      </w:r>
      <w:proofErr w:type="spellEnd"/>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Chapitre II : Des atteintes à l'administration publique commises par des personnes exerçant une fonction publique</w:t>
      </w: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Section 3 : Des manquements au devoir de probité</w:t>
      </w:r>
    </w:p>
    <w:p w:rsidR="0019037D" w:rsidRPr="00E1194C" w:rsidRDefault="0019037D" w:rsidP="0019037D">
      <w:pPr>
        <w:spacing w:after="0" w:line="240" w:lineRule="auto"/>
        <w:jc w:val="both"/>
        <w:rPr>
          <w:rFonts w:ascii="Tahoma" w:hAnsi="Tahoma" w:cs="Tahoma"/>
          <w:b/>
          <w:sz w:val="18"/>
          <w:szCs w:val="18"/>
        </w:rPr>
      </w:pPr>
      <w:r w:rsidRPr="00E1194C">
        <w:rPr>
          <w:rFonts w:ascii="Tahoma" w:hAnsi="Tahoma" w:cs="Tahoma"/>
          <w:b/>
          <w:sz w:val="18"/>
          <w:szCs w:val="18"/>
        </w:rPr>
        <w:t>Paragraphe 3 : De la prise illégale d'intérêts</w:t>
      </w:r>
    </w:p>
    <w:p w:rsidR="0019037D" w:rsidRPr="00E1194C" w:rsidRDefault="0019037D" w:rsidP="0019037D">
      <w:pPr>
        <w:spacing w:after="0" w:line="240" w:lineRule="auto"/>
        <w:jc w:val="both"/>
        <w:rPr>
          <w:rFonts w:ascii="Tahoma" w:hAnsi="Tahoma" w:cs="Tahoma"/>
          <w:b/>
          <w:sz w:val="18"/>
          <w:szCs w:val="18"/>
        </w:rPr>
      </w:pPr>
    </w:p>
    <w:p w:rsidR="0019037D" w:rsidRPr="00E1194C" w:rsidRDefault="0019037D" w:rsidP="0019037D">
      <w:pPr>
        <w:spacing w:after="0" w:line="240" w:lineRule="auto"/>
        <w:jc w:val="both"/>
        <w:rPr>
          <w:rFonts w:ascii="Tahoma" w:hAnsi="Tahoma" w:cs="Tahoma"/>
          <w:b/>
          <w:sz w:val="18"/>
          <w:szCs w:val="18"/>
        </w:rPr>
      </w:pPr>
      <w:r w:rsidRPr="00E1194C">
        <w:rPr>
          <w:rFonts w:ascii="Tahoma" w:hAnsi="Tahoma" w:cs="Tahoma"/>
          <w:b/>
          <w:sz w:val="18"/>
          <w:szCs w:val="18"/>
        </w:rPr>
        <w:t xml:space="preserve">Article 432-12 </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d'une amende de 500 000 €, dont le montant peut être porté au double du produit tiré de l'infraction.</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Toutefois, dans les communes comptant 3 500 habitants au plus, les maires, adjoints ou conseillers municipaux délégués ou agissant en remplacement du maire peuvent chacun traiter avec la commune dont ils sont élus pour le transfert de biens mobiliers ou immobiliers ou la fourniture de services dans la limite d'un montant annuel fixé à 16 000 euros.</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En outre, dans ces communes, les maires, adjoints ou conseillers municipaux délégués ou agissant en remplacement du maire peuvent acquérir une parcelle d'un lotissement communal pour y édifier leur habitation personnelle ou conclure des baux d'habitation avec la commune pour leur propre logement. Ces actes doivent être autorisés, après estimation des biens concernés par le service des domaines, par une délibération motivée du conseil municipal.</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Dans les mêmes communes, les mêmes élus peuvent acquérir un bien appartenant à la commune pour la création ou le développement de leur activité professionnelle. Le prix ne peut être inférieur à l'évaluation du service des domaines. L'acte doit être autorisé, quelle que soit la valeur des biens concernés, par une délibération motivée du conseil municipal.</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Pour l'application des trois alinéas qui précèdent, la commune est représentée dans les conditions prévues par l'article L. 2122-26 du code général des collectivités territoriales et le maire, l'adjoint ou le conseiller municipal intéressé doit s'abstenir de participer à la délibération du conseil municipal relative à la conclusion ou à l'approbation du contrat. En outre, par dérogation au deuxième alinéa de l'article L. 2121-18 du code général des collectivités territoriales, le conseil municipal ne peut décider de se réunir à huis clos.</w:t>
      </w:r>
    </w:p>
    <w:p w:rsidR="0019037D" w:rsidRPr="00E1194C" w:rsidRDefault="0019037D" w:rsidP="0019037D">
      <w:pPr>
        <w:spacing w:after="0" w:line="240" w:lineRule="auto"/>
        <w:jc w:val="both"/>
        <w:rPr>
          <w:rFonts w:ascii="Tahoma" w:hAnsi="Tahoma" w:cs="Tahoma"/>
          <w:b/>
          <w:sz w:val="18"/>
          <w:szCs w:val="18"/>
        </w:rPr>
      </w:pPr>
    </w:p>
    <w:p w:rsidR="0019037D" w:rsidRPr="00E1194C" w:rsidRDefault="0019037D" w:rsidP="0019037D">
      <w:pPr>
        <w:spacing w:after="0" w:line="240" w:lineRule="auto"/>
        <w:jc w:val="both"/>
        <w:rPr>
          <w:rFonts w:ascii="Tahoma" w:hAnsi="Tahoma" w:cs="Tahoma"/>
          <w:b/>
          <w:sz w:val="18"/>
          <w:szCs w:val="18"/>
        </w:rPr>
      </w:pPr>
      <w:r w:rsidRPr="00E1194C">
        <w:rPr>
          <w:rFonts w:ascii="Tahoma" w:hAnsi="Tahoma" w:cs="Tahoma"/>
          <w:b/>
          <w:sz w:val="18"/>
          <w:szCs w:val="18"/>
        </w:rPr>
        <w:t xml:space="preserve">Article 432-13 </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 xml:space="preserve">Est puni de trois ans d'emprisonnement et d'une amende de 200 000 €, dont le montant peut être porté au double du produit tiré de l'infraction, le fait, par une personne ayant été chargée, en tant que membre du Gouvernement, membre d'une autorité administrative indépendante ou d'une autorité publique indépendante, titulaire d'une fonction exécutive locale, fonctionnaire, militaire ou agent d'une administration publique, dans le cadre des fonctions qu'elle a effectivement exercées, soit d'assurer la surveillance ou le contrôle d'une entreprise privée, soit de conclure des contrats de toute nature avec une entreprise privée ou de formuler un avis sur de tels contrats, soit de proposer directement à l'autorité compétente des décisions relatives à des opérations réalisées par une entreprise privée ou de formuler un avis sur de telles décisions, de prendre ou de recevoir une </w:t>
      </w:r>
      <w:r w:rsidRPr="00E1194C">
        <w:rPr>
          <w:rFonts w:ascii="Tahoma" w:hAnsi="Tahoma" w:cs="Tahoma"/>
          <w:sz w:val="18"/>
          <w:szCs w:val="18"/>
        </w:rPr>
        <w:lastRenderedPageBreak/>
        <w:t>participation par travail, conseil ou capitaux dans l'une de ces entreprises avant l'expiration d'un délai de trois ans suivant la cessation de ces fonctions.</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Est punie des mêmes peines toute participation par travail, conseil ou capitaux dans une entreprise privée qui possède au moins 30 % de capital commun ou a conclu un contrat comportant une exclusivité de droit ou de fait avec l'une des entreprises mentionnées au premier alinéa.</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Pour l'application des deux premiers alinéas, est assimilée à une entreprise privée toute entreprise publique exerçant son activité dans un secteur concurrentiel et conformément aux règles du droit privé.</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Ces dispositions sont applicables aux agents des établissements publics, des entreprises publiques, des sociétés d'économie mixte dans lesquelles l'</w:t>
      </w:r>
      <w:proofErr w:type="spellStart"/>
      <w:r w:rsidRPr="00E1194C">
        <w:rPr>
          <w:rFonts w:ascii="Tahoma" w:hAnsi="Tahoma" w:cs="Tahoma"/>
          <w:sz w:val="18"/>
          <w:szCs w:val="18"/>
        </w:rPr>
        <w:t>Etat</w:t>
      </w:r>
      <w:proofErr w:type="spellEnd"/>
      <w:r w:rsidRPr="00E1194C">
        <w:rPr>
          <w:rFonts w:ascii="Tahoma" w:hAnsi="Tahoma" w:cs="Tahoma"/>
          <w:sz w:val="18"/>
          <w:szCs w:val="18"/>
        </w:rPr>
        <w:t xml:space="preserve"> ou les collectivités publiques détiennent directement ou indirectement plus de 50 % du capital et des exploitants publics prévus par la loi n° 90-568 du 2 juillet 1990 relative à l'organisation du service public de la poste et à France Télécom.</w:t>
      </w:r>
    </w:p>
    <w:p w:rsidR="0019037D" w:rsidRPr="00E1194C" w:rsidRDefault="0019037D" w:rsidP="0019037D">
      <w:pPr>
        <w:spacing w:after="0" w:line="240" w:lineRule="auto"/>
        <w:jc w:val="both"/>
        <w:rPr>
          <w:rFonts w:ascii="Tahoma" w:hAnsi="Tahoma" w:cs="Tahoma"/>
          <w:sz w:val="18"/>
          <w:szCs w:val="18"/>
        </w:rPr>
      </w:pPr>
    </w:p>
    <w:p w:rsidR="0019037D" w:rsidRPr="00E1194C" w:rsidRDefault="0019037D" w:rsidP="0019037D">
      <w:pPr>
        <w:spacing w:after="0" w:line="240" w:lineRule="auto"/>
        <w:jc w:val="both"/>
        <w:rPr>
          <w:rFonts w:ascii="Tahoma" w:hAnsi="Tahoma" w:cs="Tahoma"/>
          <w:sz w:val="18"/>
          <w:szCs w:val="18"/>
        </w:rPr>
      </w:pPr>
      <w:r w:rsidRPr="00E1194C">
        <w:rPr>
          <w:rFonts w:ascii="Tahoma" w:hAnsi="Tahoma" w:cs="Tahoma"/>
          <w:sz w:val="18"/>
          <w:szCs w:val="18"/>
        </w:rPr>
        <w:t>L'infraction n'est pas constituée par la seule participation au capital de sociétés cotées en bourse ou lorsque les capitaux sont reçus par dévolution successorale. »</w:t>
      </w:r>
    </w:p>
    <w:p w:rsidR="0019037D" w:rsidRPr="00E1194C" w:rsidRDefault="0019037D" w:rsidP="0019037D">
      <w:pPr>
        <w:spacing w:after="0" w:line="240" w:lineRule="auto"/>
        <w:jc w:val="both"/>
        <w:rPr>
          <w:rFonts w:ascii="Tahoma" w:hAnsi="Tahoma" w:cs="Tahoma"/>
          <w:sz w:val="18"/>
          <w:szCs w:val="18"/>
        </w:rPr>
      </w:pPr>
    </w:p>
    <w:p w:rsidR="0019037D" w:rsidRDefault="0019037D" w:rsidP="0019037D">
      <w:pPr>
        <w:spacing w:after="0" w:line="240" w:lineRule="auto"/>
        <w:jc w:val="both"/>
        <w:rPr>
          <w:rFonts w:ascii="Tahoma" w:hAnsi="Tahoma" w:cs="Tahoma"/>
          <w:sz w:val="18"/>
          <w:szCs w:val="18"/>
        </w:rPr>
      </w:pPr>
    </w:p>
    <w:p w:rsidR="0019037D" w:rsidRDefault="0019037D" w:rsidP="0019037D">
      <w:pPr>
        <w:spacing w:after="0" w:line="240" w:lineRule="auto"/>
        <w:jc w:val="both"/>
        <w:rPr>
          <w:rFonts w:ascii="Tahoma" w:hAnsi="Tahoma" w:cs="Tahoma"/>
          <w:sz w:val="18"/>
          <w:szCs w:val="18"/>
        </w:rPr>
      </w:pPr>
    </w:p>
    <w:p w:rsidR="00311681" w:rsidRPr="0019037D" w:rsidRDefault="00311681" w:rsidP="0019037D">
      <w:pPr>
        <w:spacing w:after="0" w:line="240" w:lineRule="auto"/>
        <w:jc w:val="both"/>
        <w:rPr>
          <w:rFonts w:ascii="Tahoma" w:hAnsi="Tahoma" w:cs="Tahoma"/>
          <w:sz w:val="18"/>
          <w:szCs w:val="18"/>
        </w:rPr>
      </w:pPr>
    </w:p>
    <w:sectPr w:rsidR="00311681" w:rsidRPr="0019037D" w:rsidSect="0019037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2FB"/>
    <w:multiLevelType w:val="hybridMultilevel"/>
    <w:tmpl w:val="01EE82D4"/>
    <w:lvl w:ilvl="0" w:tplc="7FBCC946">
      <w:start w:val="1"/>
      <w:numFmt w:val="bullet"/>
      <w:lvlText w:val="-"/>
      <w:lvlJc w:val="left"/>
      <w:pPr>
        <w:ind w:left="1108" w:hanging="360"/>
      </w:pPr>
      <w:rPr>
        <w:rFonts w:ascii="Arial" w:eastAsia="Arial" w:hAnsi="Arial" w:hint="default"/>
        <w:w w:val="100"/>
        <w:sz w:val="22"/>
        <w:szCs w:val="22"/>
      </w:rPr>
    </w:lvl>
    <w:lvl w:ilvl="1" w:tplc="FD86C2BC">
      <w:start w:val="1"/>
      <w:numFmt w:val="bullet"/>
      <w:lvlText w:val="•"/>
      <w:lvlJc w:val="left"/>
      <w:pPr>
        <w:ind w:left="1996" w:hanging="360"/>
      </w:pPr>
      <w:rPr>
        <w:rFonts w:hint="default"/>
      </w:rPr>
    </w:lvl>
    <w:lvl w:ilvl="2" w:tplc="29AE5D4A">
      <w:start w:val="1"/>
      <w:numFmt w:val="bullet"/>
      <w:lvlText w:val="•"/>
      <w:lvlJc w:val="left"/>
      <w:pPr>
        <w:ind w:left="2893" w:hanging="360"/>
      </w:pPr>
      <w:rPr>
        <w:rFonts w:hint="default"/>
      </w:rPr>
    </w:lvl>
    <w:lvl w:ilvl="3" w:tplc="3D24E67A">
      <w:start w:val="1"/>
      <w:numFmt w:val="bullet"/>
      <w:lvlText w:val="•"/>
      <w:lvlJc w:val="left"/>
      <w:pPr>
        <w:ind w:left="3789" w:hanging="360"/>
      </w:pPr>
      <w:rPr>
        <w:rFonts w:hint="default"/>
      </w:rPr>
    </w:lvl>
    <w:lvl w:ilvl="4" w:tplc="780849B4">
      <w:start w:val="1"/>
      <w:numFmt w:val="bullet"/>
      <w:lvlText w:val="•"/>
      <w:lvlJc w:val="left"/>
      <w:pPr>
        <w:ind w:left="4686" w:hanging="360"/>
      </w:pPr>
      <w:rPr>
        <w:rFonts w:hint="default"/>
      </w:rPr>
    </w:lvl>
    <w:lvl w:ilvl="5" w:tplc="0A48DF5C">
      <w:start w:val="1"/>
      <w:numFmt w:val="bullet"/>
      <w:lvlText w:val="•"/>
      <w:lvlJc w:val="left"/>
      <w:pPr>
        <w:ind w:left="5583" w:hanging="360"/>
      </w:pPr>
      <w:rPr>
        <w:rFonts w:hint="default"/>
      </w:rPr>
    </w:lvl>
    <w:lvl w:ilvl="6" w:tplc="5F408B3A">
      <w:start w:val="1"/>
      <w:numFmt w:val="bullet"/>
      <w:lvlText w:val="•"/>
      <w:lvlJc w:val="left"/>
      <w:pPr>
        <w:ind w:left="6479" w:hanging="360"/>
      </w:pPr>
      <w:rPr>
        <w:rFonts w:hint="default"/>
      </w:rPr>
    </w:lvl>
    <w:lvl w:ilvl="7" w:tplc="CBD07EB0">
      <w:start w:val="1"/>
      <w:numFmt w:val="bullet"/>
      <w:lvlText w:val="•"/>
      <w:lvlJc w:val="left"/>
      <w:pPr>
        <w:ind w:left="7376" w:hanging="360"/>
      </w:pPr>
      <w:rPr>
        <w:rFonts w:hint="default"/>
      </w:rPr>
    </w:lvl>
    <w:lvl w:ilvl="8" w:tplc="A2E4A780">
      <w:start w:val="1"/>
      <w:numFmt w:val="bullet"/>
      <w:lvlText w:val="•"/>
      <w:lvlJc w:val="left"/>
      <w:pPr>
        <w:ind w:left="827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78"/>
    <w:rsid w:val="0019037D"/>
    <w:rsid w:val="00311681"/>
    <w:rsid w:val="00956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19037D"/>
    <w:pPr>
      <w:ind w:left="720"/>
      <w:contextualSpacing/>
    </w:pPr>
  </w:style>
  <w:style w:type="character" w:styleId="Lienhypertexte">
    <w:name w:val="Hyperlink"/>
    <w:basedOn w:val="Policepardfaut"/>
    <w:uiPriority w:val="99"/>
    <w:unhideWhenUsed/>
    <w:rsid w:val="0019037D"/>
    <w:rPr>
      <w:color w:val="0000FF" w:themeColor="hyperlink"/>
      <w:u w:val="single"/>
    </w:rPr>
  </w:style>
  <w:style w:type="character" w:styleId="lev">
    <w:name w:val="Strong"/>
    <w:basedOn w:val="Policepardfaut"/>
    <w:uiPriority w:val="22"/>
    <w:qFormat/>
    <w:rsid w:val="0019037D"/>
    <w:rPr>
      <w:b/>
      <w:bCs/>
    </w:rPr>
  </w:style>
  <w:style w:type="paragraph" w:customStyle="1" w:styleId="Style6">
    <w:name w:val="Style6"/>
    <w:basedOn w:val="Normal"/>
    <w:link w:val="Style6Car"/>
    <w:qFormat/>
    <w:rsid w:val="0019037D"/>
    <w:pPr>
      <w:spacing w:after="0" w:line="240" w:lineRule="auto"/>
      <w:jc w:val="center"/>
    </w:pPr>
    <w:rPr>
      <w:rFonts w:ascii="Tahoma" w:eastAsiaTheme="minorEastAsia" w:hAnsi="Tahoma" w:cs="Tahoma"/>
      <w:b/>
      <w:bCs/>
      <w:color w:val="4F81BC"/>
      <w:sz w:val="24"/>
      <w:szCs w:val="24"/>
      <w:u w:val="single"/>
      <w:lang w:eastAsia="fr-FR"/>
    </w:rPr>
  </w:style>
  <w:style w:type="character" w:customStyle="1" w:styleId="Style6Car">
    <w:name w:val="Style6 Car"/>
    <w:basedOn w:val="Policepardfaut"/>
    <w:link w:val="Style6"/>
    <w:rsid w:val="0019037D"/>
    <w:rPr>
      <w:rFonts w:ascii="Tahoma" w:eastAsiaTheme="minorEastAsia" w:hAnsi="Tahoma" w:cs="Tahoma"/>
      <w:b/>
      <w:bCs/>
      <w:color w:val="4F81BC"/>
      <w:sz w:val="24"/>
      <w:szCs w:val="24"/>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19037D"/>
    <w:pPr>
      <w:ind w:left="720"/>
      <w:contextualSpacing/>
    </w:pPr>
  </w:style>
  <w:style w:type="character" w:styleId="Lienhypertexte">
    <w:name w:val="Hyperlink"/>
    <w:basedOn w:val="Policepardfaut"/>
    <w:uiPriority w:val="99"/>
    <w:unhideWhenUsed/>
    <w:rsid w:val="0019037D"/>
    <w:rPr>
      <w:color w:val="0000FF" w:themeColor="hyperlink"/>
      <w:u w:val="single"/>
    </w:rPr>
  </w:style>
  <w:style w:type="character" w:styleId="lev">
    <w:name w:val="Strong"/>
    <w:basedOn w:val="Policepardfaut"/>
    <w:uiPriority w:val="22"/>
    <w:qFormat/>
    <w:rsid w:val="0019037D"/>
    <w:rPr>
      <w:b/>
      <w:bCs/>
    </w:rPr>
  </w:style>
  <w:style w:type="paragraph" w:customStyle="1" w:styleId="Style6">
    <w:name w:val="Style6"/>
    <w:basedOn w:val="Normal"/>
    <w:link w:val="Style6Car"/>
    <w:qFormat/>
    <w:rsid w:val="0019037D"/>
    <w:pPr>
      <w:spacing w:after="0" w:line="240" w:lineRule="auto"/>
      <w:jc w:val="center"/>
    </w:pPr>
    <w:rPr>
      <w:rFonts w:ascii="Tahoma" w:eastAsiaTheme="minorEastAsia" w:hAnsi="Tahoma" w:cs="Tahoma"/>
      <w:b/>
      <w:bCs/>
      <w:color w:val="4F81BC"/>
      <w:sz w:val="24"/>
      <w:szCs w:val="24"/>
      <w:u w:val="single"/>
      <w:lang w:eastAsia="fr-FR"/>
    </w:rPr>
  </w:style>
  <w:style w:type="character" w:customStyle="1" w:styleId="Style6Car">
    <w:name w:val="Style6 Car"/>
    <w:basedOn w:val="Policepardfaut"/>
    <w:link w:val="Style6"/>
    <w:rsid w:val="0019037D"/>
    <w:rPr>
      <w:rFonts w:ascii="Tahoma" w:eastAsiaTheme="minorEastAsia" w:hAnsi="Tahoma" w:cs="Tahoma"/>
      <w:b/>
      <w:bCs/>
      <w:color w:val="4F81BC"/>
      <w:sz w:val="24"/>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ontologue@cdg74.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3840</Words>
  <Characters>21123</Characters>
  <Application>Microsoft Office Word</Application>
  <DocSecurity>0</DocSecurity>
  <Lines>176</Lines>
  <Paragraphs>49</Paragraphs>
  <ScaleCrop>false</ScaleCrop>
  <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Théo</dc:creator>
  <cp:keywords/>
  <dc:description/>
  <cp:lastModifiedBy>BELMONT Théo</cp:lastModifiedBy>
  <cp:revision>2</cp:revision>
  <dcterms:created xsi:type="dcterms:W3CDTF">2020-01-10T08:35:00Z</dcterms:created>
  <dcterms:modified xsi:type="dcterms:W3CDTF">2020-01-10T08:36:00Z</dcterms:modified>
</cp:coreProperties>
</file>