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Default="008B6B28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8B6B28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56.9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E54A94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25</w:t>
                  </w:r>
                  <w:r w:rsidR="00A42DE0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E54A94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</w:t>
                  </w:r>
                  <w:r w:rsidR="00A42DE0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AOUT </w:t>
                  </w:r>
                  <w:r w:rsidR="0083519B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201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6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8B6B28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626953" w:rsidRPr="00A42DE0" w:rsidRDefault="00626953" w:rsidP="00A42D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PORTANT </w:t>
      </w:r>
      <w:r w:rsidR="00E54A94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PROLONGATION DE STAGE (DU FAIT D’ABSENCE)</w:t>
      </w:r>
      <w:r w:rsidR="0083519B" w:rsidRPr="00B91AA5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 xml:space="preserve"> 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E54A9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.35pt;margin-top:6.45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54A94" w:rsidRPr="00E54A94" w:rsidRDefault="00E54A94" w:rsidP="00E54A94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b/>
          <w:color w:val="5F497A"/>
          <w:szCs w:val="22"/>
        </w:rPr>
        <w:t>Le Maire</w:t>
      </w:r>
      <w:r w:rsidRPr="00E54A94">
        <w:rPr>
          <w:rFonts w:ascii="Lucida Sans Unicode" w:hAnsi="Lucida Sans Unicode" w:cs="Lucida Sans Unicode"/>
          <w:color w:val="5F497A"/>
          <w:szCs w:val="22"/>
        </w:rPr>
        <w:t xml:space="preserve"> </w:t>
      </w:r>
      <w:r w:rsidRPr="00E54A94">
        <w:rPr>
          <w:rFonts w:ascii="Lucida Sans Unicode" w:hAnsi="Lucida Sans Unicode" w:cs="Lucida Sans Unicode"/>
          <w:color w:val="31849B" w:themeColor="accent5" w:themeShade="BF"/>
          <w:szCs w:val="22"/>
        </w:rPr>
        <w:t>(</w:t>
      </w:r>
      <w:r w:rsidRPr="00E54A94">
        <w:rPr>
          <w:rFonts w:ascii="Lucida Sans Unicode" w:hAnsi="Lucida Sans Unicode" w:cs="Lucida Sans Unicode"/>
          <w:b/>
          <w:i/>
          <w:color w:val="31849B" w:themeColor="accent5" w:themeShade="BF"/>
          <w:szCs w:val="22"/>
        </w:rPr>
        <w:t>le Président</w:t>
      </w:r>
      <w:r w:rsidRPr="00E54A94">
        <w:rPr>
          <w:rFonts w:ascii="Lucida Sans Unicode" w:hAnsi="Lucida Sans Unicode" w:cs="Lucida Sans Unicode"/>
          <w:color w:val="31849B" w:themeColor="accent5" w:themeShade="BF"/>
          <w:szCs w:val="22"/>
        </w:rPr>
        <w:t>)</w:t>
      </w:r>
      <w:r w:rsidRPr="00E54A94">
        <w:rPr>
          <w:rFonts w:ascii="Lucida Sans Unicode" w:hAnsi="Lucida Sans Unicode" w:cs="Lucida Sans Unicode"/>
          <w:color w:val="5F497A"/>
          <w:szCs w:val="22"/>
        </w:rPr>
        <w:t xml:space="preserve"> de ……………………………………………….,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VU la loi n° 83-634 du 13 juillet 1983, modifiée, portant droits et obligations des fonctionnaires,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VU la loi n° 84-53 du 26 janvier 1984, modifiée, portant dispositions statutaires relatives à la Fonction Publique Territoriale, notamment ses articles 46, 60 al6,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VU le décret n° 92-1194 du 4 novembre 1992, modifié, fixant les dispositions communes applicables aux fonctionnaires stagiaires de la Fonction Publique Territoriale,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i/>
          <w:color w:val="31849B" w:themeColor="accent5" w:themeShade="BF"/>
          <w:szCs w:val="22"/>
        </w:rPr>
      </w:pPr>
      <w:r w:rsidRPr="00E54A94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</w:t>
      </w:r>
      <w:proofErr w:type="gramStart"/>
      <w:r w:rsidRPr="00E54A94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le</w:t>
      </w:r>
      <w:proofErr w:type="gramEnd"/>
      <w:r w:rsidRPr="00E54A94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 xml:space="preserve"> cas échéant VU le décret 2004-777 du 29 juillet 2004, modifié, relatif à la mise en œuvre du temps partiel dans la fonction publique territoriale, notamment son article 8),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VU le décret n° …... du …... portant statut particulier du cadre d'emplois des …...,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VU l'arrêté en date du ......, à effet du…</w:t>
      </w:r>
      <w:proofErr w:type="gramStart"/>
      <w:r w:rsidRPr="00E54A94">
        <w:rPr>
          <w:rFonts w:ascii="Lucida Sans Unicode" w:hAnsi="Lucida Sans Unicode" w:cs="Lucida Sans Unicode"/>
          <w:color w:val="5F497A"/>
          <w:szCs w:val="22"/>
        </w:rPr>
        <w:t>...,</w:t>
      </w:r>
      <w:proofErr w:type="gramEnd"/>
      <w:r w:rsidRPr="00E54A94">
        <w:rPr>
          <w:rFonts w:ascii="Lucida Sans Unicode" w:hAnsi="Lucida Sans Unicode" w:cs="Lucida Sans Unicode"/>
          <w:color w:val="5F497A"/>
          <w:szCs w:val="22"/>
        </w:rPr>
        <w:t xml:space="preserve"> nommant M (</w:t>
      </w:r>
      <w:r w:rsidRPr="00E54A94">
        <w:rPr>
          <w:rFonts w:ascii="Lucida Sans Unicode" w:hAnsi="Lucida Sans Unicode" w:cs="Lucida Sans Unicode"/>
          <w:i/>
          <w:color w:val="5F497A"/>
          <w:szCs w:val="22"/>
        </w:rPr>
        <w:t>Mme</w:t>
      </w:r>
      <w:r w:rsidRPr="00E54A94">
        <w:rPr>
          <w:rFonts w:ascii="Lucida Sans Unicode" w:hAnsi="Lucida Sans Unicode" w:cs="Lucida Sans Unicode"/>
          <w:color w:val="5F497A"/>
          <w:szCs w:val="22"/>
        </w:rPr>
        <w:t>)………, …… (</w:t>
      </w:r>
      <w:proofErr w:type="gramStart"/>
      <w:r w:rsidRPr="00E54A94">
        <w:rPr>
          <w:rFonts w:ascii="Lucida Sans Unicode" w:hAnsi="Lucida Sans Unicode" w:cs="Lucida Sans Unicode"/>
          <w:i/>
          <w:color w:val="5F497A"/>
          <w:szCs w:val="22"/>
        </w:rPr>
        <w:t>grade</w:t>
      </w:r>
      <w:proofErr w:type="gramEnd"/>
      <w:r w:rsidRPr="00E54A94">
        <w:rPr>
          <w:rFonts w:ascii="Lucida Sans Unicode" w:hAnsi="Lucida Sans Unicode" w:cs="Lucida Sans Unicode"/>
          <w:color w:val="5F497A"/>
          <w:szCs w:val="22"/>
        </w:rPr>
        <w:t xml:space="preserve">) stagiaire, … échelon, Indice Brut …, Indice Majoré …, avec reliquat d’ancienneté de ……, 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(le cas échéant VU l’arrêté d’avancement d’échelon en date du …</w:t>
      </w:r>
      <w:proofErr w:type="gramStart"/>
      <w:r w:rsidRPr="00E54A94">
        <w:rPr>
          <w:rFonts w:ascii="Lucida Sans Unicode" w:hAnsi="Lucida Sans Unicode" w:cs="Lucida Sans Unicode"/>
          <w:color w:val="5F497A"/>
          <w:szCs w:val="22"/>
        </w:rPr>
        <w:t>...,</w:t>
      </w:r>
      <w:proofErr w:type="gramEnd"/>
      <w:r w:rsidRPr="00E54A94">
        <w:rPr>
          <w:rFonts w:ascii="Lucida Sans Unicode" w:hAnsi="Lucida Sans Unicode" w:cs="Lucida Sans Unicode"/>
          <w:color w:val="5F497A"/>
          <w:szCs w:val="22"/>
        </w:rPr>
        <w:t xml:space="preserve"> à effet du …..., classant M. (Mme)……... au … échelon, Indice Brut …, Indice Majoré …), 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 xml:space="preserve">VU l’attestation de suivi de la formation d’intégration établie par le Président du C.N.F.P.T., </w:t>
      </w:r>
    </w:p>
    <w:p w:rsidR="00E54A94" w:rsidRPr="00E54A94" w:rsidRDefault="00E54A94" w:rsidP="00E54A94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E54A94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OU</w:t>
      </w:r>
      <w:r w:rsidRPr="00E54A94">
        <w:rPr>
          <w:rFonts w:ascii="Lucida Sans Unicode" w:hAnsi="Lucida Sans Unicode" w:cs="Lucida Sans Unicode"/>
          <w:color w:val="31849B" w:themeColor="accent5" w:themeShade="BF"/>
          <w:szCs w:val="22"/>
        </w:rPr>
        <w:t xml:space="preserve"> </w:t>
      </w:r>
      <w:r w:rsidRPr="00E54A94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(pour les fonctionnaires de la filière Police</w:t>
      </w:r>
      <w:r w:rsidRPr="00E54A94">
        <w:rPr>
          <w:rFonts w:ascii="Lucida Sans Unicode" w:hAnsi="Lucida Sans Unicode" w:cs="Lucida Sans Unicode"/>
          <w:i/>
          <w:color w:val="5F497A"/>
          <w:szCs w:val="22"/>
        </w:rPr>
        <w:t xml:space="preserve">) </w:t>
      </w:r>
      <w:r w:rsidRPr="00E54A94">
        <w:rPr>
          <w:rFonts w:ascii="Lucida Sans Unicode" w:hAnsi="Lucida Sans Unicode" w:cs="Lucida Sans Unicode"/>
          <w:color w:val="5F497A"/>
          <w:szCs w:val="22"/>
        </w:rPr>
        <w:t xml:space="preserve">VU l’avis du Président du C.N.F.P.T., </w:t>
      </w:r>
    </w:p>
    <w:p w:rsidR="00E54A94" w:rsidRDefault="00E54A94" w:rsidP="00E54A94">
      <w:pPr>
        <w:pStyle w:val="Titre1"/>
        <w:tabs>
          <w:tab w:val="num" w:pos="432"/>
          <w:tab w:val="left" w:pos="1560"/>
        </w:tabs>
        <w:suppressAutoHyphens/>
        <w:spacing w:after="0"/>
        <w:ind w:left="432" w:hanging="432"/>
        <w:jc w:val="center"/>
        <w:rPr>
          <w:color w:val="5F497A"/>
          <w:sz w:val="22"/>
        </w:rPr>
      </w:pPr>
    </w:p>
    <w:p w:rsidR="00E54A94" w:rsidRDefault="00E54A94" w:rsidP="00E54A94">
      <w:pPr>
        <w:pStyle w:val="Titre1"/>
        <w:tabs>
          <w:tab w:val="num" w:pos="432"/>
          <w:tab w:val="left" w:pos="1560"/>
        </w:tabs>
        <w:suppressAutoHyphens/>
        <w:spacing w:after="0"/>
        <w:ind w:left="432" w:hanging="432"/>
        <w:jc w:val="center"/>
        <w:rPr>
          <w:color w:val="5F497A"/>
          <w:sz w:val="22"/>
        </w:rPr>
      </w:pPr>
      <w:r w:rsidRPr="00E54A94">
        <w:rPr>
          <w:color w:val="5F497A"/>
          <w:sz w:val="22"/>
        </w:rPr>
        <w:t>ARRETE</w:t>
      </w:r>
    </w:p>
    <w:p w:rsidR="00E54A94" w:rsidRPr="00E54A94" w:rsidRDefault="00E54A94" w:rsidP="00E54A94"/>
    <w:p w:rsidR="00E54A94" w:rsidRDefault="00E54A94" w:rsidP="00E54A94">
      <w:pPr>
        <w:pStyle w:val="Titre1"/>
      </w:pPr>
      <w:r w:rsidRPr="00E54A94">
        <w:t>Article 1</w:t>
      </w:r>
      <w:r>
        <w:t> :</w:t>
      </w:r>
    </w:p>
    <w:p w:rsidR="00E54A94" w:rsidRDefault="00E54A94" w:rsidP="00E54A94">
      <w:pPr>
        <w:pStyle w:val="articlen"/>
        <w:spacing w:before="0"/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</w:pP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>A compter du …</w:t>
      </w:r>
      <w:proofErr w:type="gramStart"/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>...,</w:t>
      </w:r>
      <w:proofErr w:type="gramEnd"/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 xml:space="preserve"> le stage de M (</w:t>
      </w:r>
      <w:r w:rsidRPr="00E54A94">
        <w:rPr>
          <w:rFonts w:ascii="Lucida Sans Unicode" w:hAnsi="Lucida Sans Unicode" w:cs="Lucida Sans Unicode"/>
          <w:b w:val="0"/>
          <w:bCs/>
          <w:i/>
          <w:color w:val="31849B" w:themeColor="accent5" w:themeShade="BF"/>
          <w:sz w:val="22"/>
          <w:szCs w:val="22"/>
        </w:rPr>
        <w:t>Mme</w:t>
      </w:r>
      <w:r w:rsidRPr="00E54A94">
        <w:rPr>
          <w:rFonts w:ascii="Lucida Sans Unicode" w:hAnsi="Lucida Sans Unicode" w:cs="Lucida Sans Unicode"/>
          <w:b w:val="0"/>
          <w:bCs/>
          <w:color w:val="31849B" w:themeColor="accent5" w:themeShade="BF"/>
          <w:sz w:val="22"/>
          <w:szCs w:val="22"/>
        </w:rPr>
        <w:t>)………</w:t>
      </w: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 xml:space="preserve"> en qualité de </w:t>
      </w:r>
      <w:r w:rsidRPr="00E54A94">
        <w:rPr>
          <w:rFonts w:ascii="Lucida Sans Unicode" w:hAnsi="Lucida Sans Unicode" w:cs="Lucida Sans Unicode"/>
          <w:b w:val="0"/>
          <w:bCs/>
          <w:color w:val="31849B" w:themeColor="accent5" w:themeShade="BF"/>
          <w:sz w:val="22"/>
          <w:szCs w:val="22"/>
        </w:rPr>
        <w:t>…… (</w:t>
      </w:r>
      <w:proofErr w:type="gramStart"/>
      <w:r w:rsidRPr="00E54A94">
        <w:rPr>
          <w:rFonts w:ascii="Lucida Sans Unicode" w:hAnsi="Lucida Sans Unicode" w:cs="Lucida Sans Unicode"/>
          <w:b w:val="0"/>
          <w:bCs/>
          <w:i/>
          <w:color w:val="31849B" w:themeColor="accent5" w:themeShade="BF"/>
          <w:sz w:val="22"/>
          <w:szCs w:val="22"/>
        </w:rPr>
        <w:t>grade</w:t>
      </w:r>
      <w:proofErr w:type="gramEnd"/>
      <w:r w:rsidRPr="00E54A94">
        <w:rPr>
          <w:rFonts w:ascii="Lucida Sans Unicode" w:hAnsi="Lucida Sans Unicode" w:cs="Lucida Sans Unicode"/>
          <w:b w:val="0"/>
          <w:bCs/>
          <w:color w:val="31849B" w:themeColor="accent5" w:themeShade="BF"/>
          <w:sz w:val="22"/>
          <w:szCs w:val="22"/>
        </w:rPr>
        <w:t>)</w:t>
      </w: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 xml:space="preserve"> est prolongé pour une durée de ……(</w:t>
      </w:r>
      <w:r w:rsidRPr="00E54A94">
        <w:rPr>
          <w:rFonts w:ascii="Lucida Sans Unicode" w:hAnsi="Lucida Sans Unicode" w:cs="Lucida Sans Unicode"/>
          <w:b w:val="0"/>
          <w:bCs/>
          <w:i/>
          <w:color w:val="5F497A"/>
          <w:sz w:val="22"/>
          <w:szCs w:val="22"/>
        </w:rPr>
        <w:t>*</w:t>
      </w: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>),</w:t>
      </w:r>
    </w:p>
    <w:p w:rsidR="00E54A94" w:rsidRPr="00E54A94" w:rsidRDefault="00E54A94" w:rsidP="00E54A94">
      <w:pPr>
        <w:pStyle w:val="articlen"/>
        <w:spacing w:before="0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54A94" w:rsidRDefault="00E54A94" w:rsidP="00E54A94">
      <w:pPr>
        <w:pStyle w:val="Titre1"/>
      </w:pPr>
      <w:r w:rsidRPr="00E54A94">
        <w:t>Article 2 :</w:t>
      </w:r>
    </w:p>
    <w:p w:rsidR="00E54A94" w:rsidRPr="00E54A94" w:rsidRDefault="00E54A94" w:rsidP="00E54A94">
      <w:pPr>
        <w:pStyle w:val="articlen"/>
        <w:spacing w:befor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lastRenderedPageBreak/>
        <w:t xml:space="preserve">M </w:t>
      </w:r>
      <w:r w:rsidRPr="00E54A94">
        <w:rPr>
          <w:rFonts w:ascii="Lucida Sans Unicode" w:hAnsi="Lucida Sans Unicode" w:cs="Lucida Sans Unicode"/>
          <w:b w:val="0"/>
          <w:bCs/>
          <w:color w:val="31849B" w:themeColor="accent5" w:themeShade="BF"/>
          <w:sz w:val="22"/>
          <w:szCs w:val="22"/>
        </w:rPr>
        <w:t>(</w:t>
      </w:r>
      <w:r w:rsidRPr="00E54A94">
        <w:rPr>
          <w:rFonts w:ascii="Lucida Sans Unicode" w:hAnsi="Lucida Sans Unicode" w:cs="Lucida Sans Unicode"/>
          <w:b w:val="0"/>
          <w:bCs/>
          <w:i/>
          <w:color w:val="31849B" w:themeColor="accent5" w:themeShade="BF"/>
          <w:sz w:val="22"/>
          <w:szCs w:val="22"/>
        </w:rPr>
        <w:t>Mme</w:t>
      </w:r>
      <w:r w:rsidRPr="00E54A94">
        <w:rPr>
          <w:rFonts w:ascii="Lucida Sans Unicode" w:hAnsi="Lucida Sans Unicode" w:cs="Lucida Sans Unicode"/>
          <w:b w:val="0"/>
          <w:bCs/>
          <w:color w:val="31849B" w:themeColor="accent5" w:themeShade="BF"/>
          <w:sz w:val="22"/>
          <w:szCs w:val="22"/>
        </w:rPr>
        <w:t>)</w:t>
      </w: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 xml:space="preserve"> ……... reste classé(e) à cette même date</w:t>
      </w:r>
      <w:r w:rsidRPr="00E54A94">
        <w:rPr>
          <w:rFonts w:ascii="Lucida Sans Unicode" w:hAnsi="Lucida Sans Unicode" w:cs="Lucida Sans Unicode"/>
          <w:bCs/>
          <w:color w:val="5F497A"/>
          <w:sz w:val="22"/>
          <w:szCs w:val="22"/>
        </w:rPr>
        <w:t xml:space="preserve"> </w:t>
      </w: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>au ... échelon de l’échelle …</w:t>
      </w:r>
      <w:proofErr w:type="gramStart"/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>..,</w:t>
      </w:r>
      <w:proofErr w:type="gramEnd"/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 xml:space="preserve"> Indice Brut ..., Indice Majoré …, avec un reliquat d’ancienneté de ……….…(</w:t>
      </w:r>
      <w:r w:rsidRPr="00E54A94">
        <w:rPr>
          <w:rFonts w:ascii="Lucida Sans Unicode" w:hAnsi="Lucida Sans Unicode" w:cs="Lucida Sans Unicode"/>
          <w:b w:val="0"/>
          <w:bCs/>
          <w:i/>
          <w:color w:val="5F497A"/>
          <w:sz w:val="22"/>
          <w:szCs w:val="22"/>
        </w:rPr>
        <w:t>**</w:t>
      </w:r>
      <w:r w:rsidRPr="00E54A94">
        <w:rPr>
          <w:rFonts w:ascii="Lucida Sans Unicode" w:hAnsi="Lucida Sans Unicode" w:cs="Lucida Sans Unicode"/>
          <w:b w:val="0"/>
          <w:bCs/>
          <w:color w:val="5F497A"/>
          <w:sz w:val="22"/>
          <w:szCs w:val="22"/>
        </w:rPr>
        <w:t>),</w:t>
      </w:r>
    </w:p>
    <w:p w:rsidR="00E54A94" w:rsidRPr="00E54A94" w:rsidRDefault="00E54A94" w:rsidP="00E54A94">
      <w:pPr>
        <w:tabs>
          <w:tab w:val="left" w:pos="1276"/>
          <w:tab w:val="left" w:pos="2268"/>
        </w:tabs>
        <w:spacing w:after="0" w:line="240" w:lineRule="auto"/>
        <w:rPr>
          <w:rFonts w:ascii="Lucida Sans Unicode" w:hAnsi="Lucida Sans Unicode" w:cs="Lucida Sans Unicode"/>
          <w:b/>
          <w:color w:val="5F497A"/>
          <w:szCs w:val="22"/>
        </w:rPr>
      </w:pPr>
    </w:p>
    <w:p w:rsidR="00E54A94" w:rsidRDefault="00E54A94" w:rsidP="00E54A94">
      <w:pPr>
        <w:pStyle w:val="Titre1"/>
      </w:pPr>
      <w:r w:rsidRPr="00E54A94">
        <w:t>Article 3 :</w:t>
      </w:r>
    </w:p>
    <w:p w:rsidR="00E54A94" w:rsidRPr="00E54A94" w:rsidRDefault="00E54A94" w:rsidP="00E54A94">
      <w:pPr>
        <w:tabs>
          <w:tab w:val="left" w:pos="1276"/>
          <w:tab w:val="left" w:pos="2268"/>
        </w:tabs>
        <w:spacing w:after="0" w:line="240" w:lineRule="auto"/>
        <w:rPr>
          <w:rFonts w:ascii="Lucida Sans Unicode" w:hAnsi="Lucida Sans Unicode" w:cs="Lucida Sans Unicode"/>
          <w:b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L'intéressé(</w:t>
      </w:r>
      <w:r w:rsidRPr="00E54A94">
        <w:rPr>
          <w:rFonts w:ascii="Lucida Sans Unicode" w:hAnsi="Lucida Sans Unicode" w:cs="Lucida Sans Unicode"/>
          <w:i/>
          <w:color w:val="5F497A"/>
          <w:szCs w:val="22"/>
        </w:rPr>
        <w:t>e</w:t>
      </w:r>
      <w:r w:rsidRPr="00E54A94">
        <w:rPr>
          <w:rFonts w:ascii="Lucida Sans Unicode" w:hAnsi="Lucida Sans Unicode" w:cs="Lucida Sans Unicode"/>
          <w:color w:val="5F497A"/>
          <w:szCs w:val="22"/>
        </w:rPr>
        <w:t>) est informé(</w:t>
      </w:r>
      <w:r w:rsidRPr="00E54A94">
        <w:rPr>
          <w:rFonts w:ascii="Lucida Sans Unicode" w:hAnsi="Lucida Sans Unicode" w:cs="Lucida Sans Unicode"/>
          <w:i/>
          <w:color w:val="5F497A"/>
          <w:szCs w:val="22"/>
        </w:rPr>
        <w:t>e</w:t>
      </w:r>
      <w:r w:rsidRPr="00E54A94">
        <w:rPr>
          <w:rFonts w:ascii="Lucida Sans Unicode" w:hAnsi="Lucida Sans Unicode" w:cs="Lucida Sans Unicode"/>
          <w:color w:val="5F497A"/>
          <w:szCs w:val="22"/>
        </w:rPr>
        <w:t>) que le présent arrêté peut faire l'objet d'un recours devant le Tribunal Administratif dans un délai de deux mois à compter de sa notification.</w:t>
      </w:r>
    </w:p>
    <w:p w:rsidR="00E54A94" w:rsidRDefault="00E54A94" w:rsidP="00E54A94">
      <w:pPr>
        <w:pStyle w:val="articlen"/>
        <w:spacing w:before="0"/>
        <w:rPr>
          <w:rFonts w:ascii="Lucida Sans Unicode" w:hAnsi="Lucida Sans Unicode" w:cs="Lucida Sans Unicode"/>
          <w:bCs/>
          <w:color w:val="5F497A"/>
          <w:sz w:val="22"/>
          <w:szCs w:val="22"/>
        </w:rPr>
      </w:pPr>
    </w:p>
    <w:p w:rsidR="00E54A94" w:rsidRPr="00E54A94" w:rsidRDefault="00E54A94" w:rsidP="00E54A94">
      <w:pPr>
        <w:pStyle w:val="Titre1"/>
      </w:pPr>
      <w:r w:rsidRPr="00E54A94">
        <w:t>ARTICLE 4 :</w:t>
      </w:r>
    </w:p>
    <w:p w:rsidR="00E54A94" w:rsidRPr="00E54A94" w:rsidRDefault="00E54A94" w:rsidP="00E54A94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>Le Maire (ou le Président),</w:t>
      </w:r>
    </w:p>
    <w:p w:rsidR="00E54A94" w:rsidRPr="00E54A94" w:rsidRDefault="00E54A94" w:rsidP="00E54A9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>certifie sous sa responsabilité le caractère exécutoire de cet acte,</w:t>
      </w:r>
    </w:p>
    <w:p w:rsidR="00E54A94" w:rsidRPr="00E54A94" w:rsidRDefault="00E54A94" w:rsidP="00E54A9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>informe que le présent arrêté peut faire l’objet d’un recours pour excès de pouvoir devant le Tribunal Administratif dans un délai de deux mois à compter de la présente notification.</w:t>
      </w:r>
    </w:p>
    <w:p w:rsidR="00E54A94" w:rsidRPr="00E54A94" w:rsidRDefault="00E54A94" w:rsidP="00E54A94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E54A94" w:rsidRPr="00E54A94" w:rsidRDefault="00E54A94" w:rsidP="00E54A94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l’intéressé(</w:t>
      </w:r>
      <w:r w:rsidRPr="00E54A94">
        <w:rPr>
          <w:rFonts w:ascii="Lucida Sans Unicode" w:hAnsi="Lucida Sans Unicode" w:cs="Lucida Sans Unicode"/>
          <w:i/>
          <w:color w:val="5F497A"/>
          <w:kern w:val="20"/>
          <w:szCs w:val="22"/>
        </w:rPr>
        <w:t>e</w:t>
      </w: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 xml:space="preserve">). </w:t>
      </w:r>
    </w:p>
    <w:p w:rsidR="00E54A94" w:rsidRPr="00E54A94" w:rsidRDefault="00E54A94" w:rsidP="00E54A94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>Ampliation adressée au :</w:t>
      </w:r>
    </w:p>
    <w:p w:rsidR="00E54A94" w:rsidRPr="00E54A94" w:rsidRDefault="00E54A94" w:rsidP="00E54A9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>Président du Centre de Gestion de Haute-Savoie,</w:t>
      </w:r>
    </w:p>
    <w:p w:rsidR="00E54A94" w:rsidRPr="00E54A94" w:rsidRDefault="00E54A94" w:rsidP="00E54A9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54A94">
        <w:rPr>
          <w:rFonts w:ascii="Lucida Sans Unicode" w:hAnsi="Lucida Sans Unicode" w:cs="Lucida Sans Unicode"/>
          <w:color w:val="5F497A"/>
          <w:kern w:val="20"/>
          <w:szCs w:val="22"/>
        </w:rPr>
        <w:t>Comptable de la Collectivité.</w:t>
      </w:r>
    </w:p>
    <w:p w:rsidR="00E54A94" w:rsidRPr="00E54A94" w:rsidRDefault="00E54A94" w:rsidP="00E54A94">
      <w:pPr>
        <w:pStyle w:val="notifi"/>
        <w:ind w:left="0"/>
        <w:rPr>
          <w:rFonts w:ascii="Lucida Sans Unicode" w:hAnsi="Lucida Sans Unicode" w:cs="Lucida Sans Unicode"/>
        </w:rPr>
      </w:pPr>
    </w:p>
    <w:p w:rsidR="00E54A94" w:rsidRPr="00E54A94" w:rsidRDefault="00E54A94" w:rsidP="00E54A94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54A94">
        <w:rPr>
          <w:rFonts w:ascii="Lucida Sans Unicode" w:hAnsi="Lucida Sans Unicode" w:cs="Lucida Sans Unicode"/>
          <w:color w:val="5F497A"/>
          <w:sz w:val="22"/>
          <w:szCs w:val="22"/>
        </w:rPr>
        <w:t>Fait à …… le …….,</w:t>
      </w:r>
    </w:p>
    <w:p w:rsidR="00E54A94" w:rsidRPr="00E54A94" w:rsidRDefault="00E54A94" w:rsidP="00E54A94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E54A94">
        <w:rPr>
          <w:rFonts w:ascii="Lucida Sans Unicode" w:hAnsi="Lucida Sans Unicode" w:cs="Lucida Sans Unicode"/>
          <w:color w:val="5F497A"/>
          <w:sz w:val="22"/>
          <w:szCs w:val="22"/>
        </w:rPr>
        <w:t>Le Maire</w:t>
      </w:r>
      <w:r w:rsidRPr="00E54A94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 xml:space="preserve"> </w:t>
      </w:r>
      <w:proofErr w:type="gramStart"/>
      <w:r w:rsidRPr="00E54A94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 xml:space="preserve">( </w:t>
      </w:r>
      <w:r w:rsidRPr="00E54A94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le</w:t>
      </w:r>
      <w:proofErr w:type="gramEnd"/>
      <w:r w:rsidRPr="00E54A94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 xml:space="preserve"> Président</w:t>
      </w:r>
      <w:r w:rsidRPr="00E54A94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),</w:t>
      </w:r>
    </w:p>
    <w:p w:rsidR="00E54A94" w:rsidRPr="00E54A94" w:rsidRDefault="00E54A94" w:rsidP="00E54A94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E54A94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(</w:t>
      </w:r>
      <w:proofErr w:type="gramStart"/>
      <w:r w:rsidRPr="00E54A94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prénom</w:t>
      </w:r>
      <w:proofErr w:type="gramEnd"/>
      <w:r w:rsidRPr="00E54A94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, nom lisibles et signature</w:t>
      </w:r>
      <w:r w:rsidRPr="00E54A94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</w:t>
      </w:r>
    </w:p>
    <w:p w:rsidR="00E54A94" w:rsidRPr="00E54A94" w:rsidRDefault="00E54A94" w:rsidP="00E54A94">
      <w:pPr>
        <w:pStyle w:val="articlecontenu"/>
        <w:spacing w:after="0"/>
        <w:ind w:left="5664" w:firstLine="0"/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</w:pPr>
      <w:proofErr w:type="gramStart"/>
      <w:r w:rsidRPr="00E54A94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ou</w:t>
      </w:r>
      <w:proofErr w:type="gramEnd"/>
    </w:p>
    <w:p w:rsidR="00E54A94" w:rsidRPr="00E54A94" w:rsidRDefault="00E54A94" w:rsidP="00E54A94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54A94">
        <w:rPr>
          <w:rFonts w:ascii="Lucida Sans Unicode" w:hAnsi="Lucida Sans Unicode" w:cs="Lucida Sans Unicode"/>
          <w:color w:val="5F497A"/>
          <w:sz w:val="22"/>
          <w:szCs w:val="22"/>
        </w:rPr>
        <w:t>Par délégation,</w:t>
      </w:r>
    </w:p>
    <w:p w:rsidR="00E54A94" w:rsidRPr="00E54A94" w:rsidRDefault="00E54A94" w:rsidP="00E54A94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E54A94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(</w:t>
      </w:r>
      <w:proofErr w:type="gramStart"/>
      <w:r w:rsidRPr="00E54A94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prénom</w:t>
      </w:r>
      <w:proofErr w:type="gramEnd"/>
      <w:r w:rsidRPr="00E54A94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, nom, qualité lisibles et signature</w:t>
      </w:r>
      <w:r w:rsidRPr="00E54A94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</w:t>
      </w:r>
    </w:p>
    <w:p w:rsidR="00E54A94" w:rsidRPr="00E54A94" w:rsidRDefault="00E54A94" w:rsidP="00E54A94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54A94" w:rsidRPr="00E54A94" w:rsidRDefault="00E54A94" w:rsidP="00E54A94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54A94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E54A94" w:rsidRPr="00E54A94" w:rsidRDefault="00E54A94" w:rsidP="00E54A94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54A94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E54A94" w:rsidRPr="00E54A94" w:rsidRDefault="00E54A94" w:rsidP="00E54A94">
      <w:pPr>
        <w:tabs>
          <w:tab w:val="left" w:pos="284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E54A94" w:rsidRPr="00E54A94" w:rsidRDefault="00E54A94" w:rsidP="00E54A94">
      <w:pPr>
        <w:tabs>
          <w:tab w:val="left" w:pos="284"/>
        </w:tabs>
        <w:spacing w:after="0" w:line="240" w:lineRule="auto"/>
        <w:ind w:left="284"/>
        <w:rPr>
          <w:rFonts w:ascii="Lucida Sans Unicode" w:hAnsi="Lucida Sans Unicode" w:cs="Lucida Sans Unicode"/>
          <w:color w:val="5F497A"/>
          <w:szCs w:val="22"/>
        </w:rPr>
      </w:pPr>
    </w:p>
    <w:p w:rsidR="00E54A94" w:rsidRPr="00E54A94" w:rsidRDefault="00E54A94" w:rsidP="00E54A94">
      <w:pPr>
        <w:tabs>
          <w:tab w:val="left" w:pos="284"/>
        </w:tabs>
        <w:spacing w:after="0" w:line="240" w:lineRule="auto"/>
        <w:ind w:left="284"/>
        <w:rPr>
          <w:rFonts w:ascii="Lucida Sans Unicode" w:hAnsi="Lucida Sans Unicode" w:cs="Lucida Sans Unicode"/>
          <w:color w:val="5F497A"/>
          <w:szCs w:val="22"/>
        </w:rPr>
      </w:pPr>
    </w:p>
    <w:p w:rsidR="00E54A94" w:rsidRPr="00E54A94" w:rsidRDefault="00E54A94" w:rsidP="00E54A94">
      <w:pPr>
        <w:tabs>
          <w:tab w:val="left" w:pos="284"/>
        </w:tabs>
        <w:spacing w:after="0" w:line="240" w:lineRule="auto"/>
        <w:ind w:left="284"/>
        <w:rPr>
          <w:rFonts w:ascii="Lucida Sans Unicode" w:hAnsi="Lucida Sans Unicode" w:cs="Lucida Sans Unicode"/>
          <w:color w:val="5F497A"/>
          <w:szCs w:val="22"/>
        </w:rPr>
      </w:pPr>
    </w:p>
    <w:p w:rsidR="00E54A94" w:rsidRPr="00E54A94" w:rsidRDefault="00E54A94" w:rsidP="00E54A94">
      <w:pPr>
        <w:tabs>
          <w:tab w:val="left" w:pos="284"/>
        </w:tabs>
        <w:spacing w:after="0" w:line="240" w:lineRule="auto"/>
        <w:rPr>
          <w:rFonts w:ascii="Lucida Sans Unicode" w:hAnsi="Lucida Sans Unicode" w:cs="Lucida Sans Unicode"/>
          <w:i/>
          <w:color w:val="5F497A"/>
          <w:szCs w:val="22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 xml:space="preserve">(*) </w:t>
      </w:r>
      <w:r w:rsidRPr="00E54A94">
        <w:rPr>
          <w:rFonts w:ascii="Lucida Sans Unicode" w:hAnsi="Lucida Sans Unicode" w:cs="Lucida Sans Unicode"/>
          <w:i/>
          <w:color w:val="5F497A"/>
          <w:sz w:val="18"/>
          <w:szCs w:val="18"/>
        </w:rPr>
        <w:t xml:space="preserve">Le calcul de cette durée étant différent selon le motif considéré, merci de vous rapprocher préalablement de la </w:t>
      </w:r>
      <w:proofErr w:type="spellStart"/>
      <w:r w:rsidRPr="00E54A94">
        <w:rPr>
          <w:rFonts w:ascii="Lucida Sans Unicode" w:hAnsi="Lucida Sans Unicode" w:cs="Lucida Sans Unicode"/>
          <w:i/>
          <w:color w:val="5F497A"/>
          <w:sz w:val="18"/>
          <w:szCs w:val="18"/>
        </w:rPr>
        <w:t>référente</w:t>
      </w:r>
      <w:proofErr w:type="spellEnd"/>
      <w:r w:rsidRPr="00E54A94">
        <w:rPr>
          <w:rFonts w:ascii="Lucida Sans Unicode" w:hAnsi="Lucida Sans Unicode" w:cs="Lucida Sans Unicode"/>
          <w:i/>
          <w:color w:val="5F497A"/>
          <w:sz w:val="18"/>
          <w:szCs w:val="18"/>
        </w:rPr>
        <w:t xml:space="preserve"> du pôle Carrières-Retraite.</w:t>
      </w:r>
    </w:p>
    <w:p w:rsidR="00E54A94" w:rsidRPr="00E54A94" w:rsidRDefault="00E54A94" w:rsidP="00E54A94">
      <w:pPr>
        <w:tabs>
          <w:tab w:val="left" w:pos="284"/>
        </w:tabs>
        <w:spacing w:after="0" w:line="240" w:lineRule="auto"/>
        <w:ind w:left="284"/>
        <w:rPr>
          <w:rFonts w:ascii="Lucida Sans Unicode" w:hAnsi="Lucida Sans Unicode" w:cs="Lucida Sans Unicode"/>
          <w:i/>
          <w:color w:val="5F497A"/>
          <w:szCs w:val="22"/>
        </w:rPr>
      </w:pPr>
    </w:p>
    <w:p w:rsidR="00E54A94" w:rsidRPr="00E54A94" w:rsidRDefault="00E54A94" w:rsidP="00E54A94">
      <w:pPr>
        <w:spacing w:after="0" w:line="240" w:lineRule="auto"/>
        <w:rPr>
          <w:rFonts w:ascii="Lucida Sans Unicode" w:hAnsi="Lucida Sans Unicode" w:cs="Lucida Sans Unicode"/>
        </w:rPr>
      </w:pPr>
      <w:r w:rsidRPr="00E54A94">
        <w:rPr>
          <w:rFonts w:ascii="Lucida Sans Unicode" w:hAnsi="Lucida Sans Unicode" w:cs="Lucida Sans Unicode"/>
          <w:color w:val="5F497A"/>
          <w:szCs w:val="22"/>
        </w:rPr>
        <w:t>(**)</w:t>
      </w:r>
      <w:r w:rsidRPr="00E54A94">
        <w:rPr>
          <w:rFonts w:ascii="Lucida Sans Unicode" w:hAnsi="Lucida Sans Unicode" w:cs="Lucida Sans Unicode"/>
          <w:noProof/>
        </w:rPr>
        <w:drawing>
          <wp:anchor distT="0" distB="0" distL="114935" distR="114935" simplePos="0" relativeHeight="251671552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6817995</wp:posOffset>
            </wp:positionV>
            <wp:extent cx="796925" cy="770255"/>
            <wp:effectExtent l="19050" t="0" r="317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A94">
        <w:rPr>
          <w:rFonts w:ascii="Lucida Sans Unicode" w:hAnsi="Lucida Sans Unicode" w:cs="Lucida Sans Unicode"/>
          <w:color w:val="5F497A"/>
          <w:szCs w:val="22"/>
        </w:rPr>
        <w:t xml:space="preserve"> </w:t>
      </w:r>
      <w:r w:rsidRPr="00E54A94">
        <w:rPr>
          <w:rFonts w:ascii="Lucida Sans Unicode" w:hAnsi="Lucida Sans Unicode" w:cs="Lucida Sans Unicode"/>
          <w:i/>
          <w:color w:val="5F497A"/>
          <w:sz w:val="18"/>
          <w:szCs w:val="18"/>
        </w:rPr>
        <w:t>De même pour la prise en compte au titre de la reprise de l’ancienneté ou de la retraite, notamment  dans les cas de prolongation pour congé parental ou congés sans traitements.</w:t>
      </w:r>
    </w:p>
    <w:sectPr w:rsidR="00E54A94" w:rsidRPr="00E54A94" w:rsidSect="00AD3D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39" w:rsidRDefault="00015239" w:rsidP="00E27274">
      <w:pPr>
        <w:spacing w:after="0" w:line="240" w:lineRule="auto"/>
      </w:pPr>
      <w:r>
        <w:separator/>
      </w:r>
    </w:p>
  </w:endnote>
  <w:endnote w:type="continuationSeparator" w:id="0">
    <w:p w:rsidR="00015239" w:rsidRDefault="00015239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8B6B2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E54A94" w:rsidRPr="00E54A94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8B6B28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E54A94" w:rsidRPr="00E54A94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39" w:rsidRDefault="00015239" w:rsidP="00E27274">
      <w:pPr>
        <w:spacing w:after="0" w:line="240" w:lineRule="auto"/>
      </w:pPr>
      <w:r>
        <w:separator/>
      </w:r>
    </w:p>
  </w:footnote>
  <w:footnote w:type="continuationSeparator" w:id="0">
    <w:p w:rsidR="00015239" w:rsidRDefault="00015239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8B6B2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8B6B28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1.2pt;height:11.2pt" o:bullet="t">
        <v:imagedata r:id="rId1" o:title="BD14565_"/>
      </v:shape>
    </w:pict>
  </w:numPicBullet>
  <w:numPicBullet w:numPicBulletId="1">
    <w:pict>
      <v:shape id="_x0000_i1205" type="#_x0000_t75" style="width:9.35pt;height:9.3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5239"/>
    <w:rsid w:val="000E0521"/>
    <w:rsid w:val="00112E83"/>
    <w:rsid w:val="001E621B"/>
    <w:rsid w:val="002A7B6F"/>
    <w:rsid w:val="002E7997"/>
    <w:rsid w:val="00300E86"/>
    <w:rsid w:val="00316450"/>
    <w:rsid w:val="00317724"/>
    <w:rsid w:val="003555D4"/>
    <w:rsid w:val="00442E6E"/>
    <w:rsid w:val="004A55E2"/>
    <w:rsid w:val="004B2628"/>
    <w:rsid w:val="005A0DEC"/>
    <w:rsid w:val="005D0436"/>
    <w:rsid w:val="005F2619"/>
    <w:rsid w:val="00601E7E"/>
    <w:rsid w:val="00626953"/>
    <w:rsid w:val="00633073"/>
    <w:rsid w:val="006A0934"/>
    <w:rsid w:val="006B6EE6"/>
    <w:rsid w:val="00725FC2"/>
    <w:rsid w:val="007747E0"/>
    <w:rsid w:val="0078478F"/>
    <w:rsid w:val="00823B4A"/>
    <w:rsid w:val="0083519B"/>
    <w:rsid w:val="00875A1A"/>
    <w:rsid w:val="008B6B28"/>
    <w:rsid w:val="009F77D2"/>
    <w:rsid w:val="00A42DE0"/>
    <w:rsid w:val="00A937FE"/>
    <w:rsid w:val="00AD3D96"/>
    <w:rsid w:val="00AF1413"/>
    <w:rsid w:val="00B43CC2"/>
    <w:rsid w:val="00B91AA5"/>
    <w:rsid w:val="00C370ED"/>
    <w:rsid w:val="00CA6927"/>
    <w:rsid w:val="00CB2D7F"/>
    <w:rsid w:val="00D701AE"/>
    <w:rsid w:val="00DA65FD"/>
    <w:rsid w:val="00E27274"/>
    <w:rsid w:val="00E54A94"/>
    <w:rsid w:val="00ED35A2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B9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Default">
    <w:name w:val="Default"/>
    <w:rsid w:val="00A42D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66CA-451D-40E6-94C8-70D425D7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2</cp:revision>
  <dcterms:created xsi:type="dcterms:W3CDTF">2016-12-15T12:46:00Z</dcterms:created>
  <dcterms:modified xsi:type="dcterms:W3CDTF">2016-12-15T12:46:00Z</dcterms:modified>
</cp:coreProperties>
</file>