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6DF535EB" w:rsidR="00E27274" w:rsidRPr="00AC681E" w:rsidRDefault="003B0083"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cs="Tahoma"/>
          <w:b/>
          <w:kern w:val="20"/>
        </w:rPr>
      </w:pPr>
      <w:r>
        <w:rPr>
          <w:rFonts w:cs="Tahoma"/>
          <w:b/>
          <w:noProof/>
          <w:kern w:val="20"/>
        </w:rPr>
        <mc:AlternateContent>
          <mc:Choice Requires="wps">
            <w:drawing>
              <wp:anchor distT="0" distB="0" distL="114300" distR="114300" simplePos="0" relativeHeight="251658240" behindDoc="0" locked="0" layoutInCell="1" allowOverlap="1" wp14:anchorId="06CF2872" wp14:editId="224C8E20">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22401CDF"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8E525B">
                              <w:rPr>
                                <w:rFonts w:ascii="Lucida Sans Unicode" w:hAnsi="Lucida Sans Unicode" w:cs="Lucida Sans Unicode"/>
                                <w:i/>
                                <w:color w:val="C0504D" w:themeColor="accent2"/>
                                <w:kern w:val="20"/>
                                <w:sz w:val="18"/>
                                <w:szCs w:val="18"/>
                              </w:rPr>
                              <w:t>Janvier 2022</w:t>
                            </w:r>
                            <w:r>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22401CDF"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8E525B">
                        <w:rPr>
                          <w:rFonts w:ascii="Lucida Sans Unicode" w:hAnsi="Lucida Sans Unicode" w:cs="Lucida Sans Unicode"/>
                          <w:i/>
                          <w:color w:val="C0504D" w:themeColor="accent2"/>
                          <w:kern w:val="20"/>
                          <w:sz w:val="18"/>
                          <w:szCs w:val="18"/>
                        </w:rPr>
                        <w:t>Janvier 2022</w:t>
                      </w:r>
                      <w:r>
                        <w:rPr>
                          <w:rFonts w:ascii="Lucida Sans Unicode" w:hAnsi="Lucida Sans Unicode" w:cs="Lucida Sans Unicode"/>
                          <w:i/>
                          <w:color w:val="C0504D" w:themeColor="accent2"/>
                          <w:kern w:val="20"/>
                          <w:sz w:val="18"/>
                          <w:szCs w:val="18"/>
                        </w:rPr>
                        <w:t>)</w:t>
                      </w:r>
                    </w:p>
                  </w:txbxContent>
                </v:textbox>
              </v:shape>
            </w:pict>
          </mc:Fallback>
        </mc:AlternateContent>
      </w:r>
      <w:r w:rsidR="001A33F8" w:rsidRPr="00AC681E">
        <w:rPr>
          <w:rFonts w:cs="Tahoma"/>
          <w:b/>
          <w:noProof/>
          <w:kern w:val="20"/>
        </w:rPr>
        <w:drawing>
          <wp:anchor distT="0" distB="0" distL="114300" distR="114300" simplePos="0" relativeHeight="251658241" behindDoc="0" locked="0" layoutInCell="1" allowOverlap="1" wp14:anchorId="06CF2873" wp14:editId="06CF2874">
            <wp:simplePos x="0" y="0"/>
            <wp:positionH relativeFrom="column">
              <wp:posOffset>-762635</wp:posOffset>
            </wp:positionH>
            <wp:positionV relativeFrom="paragraph">
              <wp:posOffset>-344805</wp:posOffset>
            </wp:positionV>
            <wp:extent cx="2150745" cy="1504950"/>
            <wp:effectExtent l="19050" t="0" r="1905" b="0"/>
            <wp:wrapNone/>
            <wp:docPr id="4" name="Image 3" descr="Logo-CDG74-Haute-Def-valide-avec-slogan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DG74-Haute-Def-valide-avec-slogan - Copie.jpg"/>
                    <pic:cNvPicPr/>
                  </pic:nvPicPr>
                  <pic:blipFill>
                    <a:blip r:embed="rId11" cstate="print">
                      <a:clrChange>
                        <a:clrFrom>
                          <a:srgbClr val="FFFFFF"/>
                        </a:clrFrom>
                        <a:clrTo>
                          <a:srgbClr val="FFFFFF">
                            <a:alpha val="0"/>
                          </a:srgbClr>
                        </a:clrTo>
                      </a:clrChange>
                    </a:blip>
                    <a:stretch>
                      <a:fillRect/>
                    </a:stretch>
                  </pic:blipFill>
                  <pic:spPr>
                    <a:xfrm>
                      <a:off x="0" y="0"/>
                      <a:ext cx="2150745" cy="1504950"/>
                    </a:xfrm>
                    <a:prstGeom prst="rect">
                      <a:avLst/>
                    </a:prstGeom>
                  </pic:spPr>
                </pic:pic>
              </a:graphicData>
            </a:graphic>
          </wp:anchor>
        </w:drawing>
      </w:r>
      <w:r w:rsidR="000617BC" w:rsidRPr="00AC681E">
        <w:rPr>
          <w:rFonts w:cs="Tahoma"/>
          <w:b/>
          <w:kern w:val="20"/>
        </w:rPr>
        <w:t>DELIBERATION</w:t>
      </w:r>
      <w:r w:rsidR="00A937FE" w:rsidRPr="00AC681E">
        <w:rPr>
          <w:rFonts w:cs="Tahoma"/>
          <w:b/>
          <w:kern w:val="20"/>
        </w:rPr>
        <w:t xml:space="preserve"> </w:t>
      </w:r>
      <w:r w:rsidR="00961093" w:rsidRPr="00AC681E">
        <w:rPr>
          <w:rFonts w:cs="Tahoma"/>
          <w:b/>
          <w:kern w:val="20"/>
        </w:rPr>
        <w:t>N</w:t>
      </w:r>
      <w:r w:rsidR="000E0521" w:rsidRPr="00AC681E">
        <w:rPr>
          <w:rFonts w:cs="Tahoma"/>
          <w:b/>
          <w:kern w:val="20"/>
        </w:rPr>
        <w:t>° ………………………………………</w:t>
      </w:r>
    </w:p>
    <w:p w14:paraId="06CF2821" w14:textId="77777777" w:rsidR="00E27274" w:rsidRPr="00AC681E" w:rsidRDefault="00E27274" w:rsidP="00A448C7">
      <w:pPr>
        <w:pBdr>
          <w:top w:val="single" w:sz="4" w:space="1" w:color="auto"/>
          <w:left w:val="single" w:sz="4" w:space="5" w:color="auto"/>
          <w:bottom w:val="single" w:sz="4" w:space="1" w:color="auto"/>
          <w:right w:val="single" w:sz="4" w:space="4" w:color="auto"/>
        </w:pBdr>
        <w:tabs>
          <w:tab w:val="left" w:pos="4820"/>
        </w:tabs>
        <w:spacing w:after="0"/>
        <w:ind w:left="4536"/>
        <w:jc w:val="left"/>
        <w:rPr>
          <w:rFonts w:cs="Tahoma"/>
          <w:b/>
          <w:kern w:val="20"/>
        </w:rPr>
      </w:pPr>
    </w:p>
    <w:p w14:paraId="596C9543" w14:textId="3DD4AA9E" w:rsidR="003A3073" w:rsidRDefault="00D524BC" w:rsidP="003A3073">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cs="Tahoma"/>
          <w:b/>
          <w:kern w:val="20"/>
          <w:sz w:val="24"/>
          <w:szCs w:val="22"/>
          <w:u w:val="single"/>
        </w:rPr>
      </w:pPr>
      <w:r>
        <w:rPr>
          <w:rFonts w:cs="Tahoma"/>
          <w:b/>
          <w:kern w:val="20"/>
          <w:sz w:val="24"/>
          <w:szCs w:val="22"/>
          <w:u w:val="single"/>
        </w:rPr>
        <w:t>Fixant les modalités de mise en œuvre du Compte Epargne Temps (C</w:t>
      </w:r>
      <w:r w:rsidR="00544F51">
        <w:rPr>
          <w:rFonts w:cs="Tahoma"/>
          <w:b/>
          <w:kern w:val="20"/>
          <w:sz w:val="24"/>
          <w:szCs w:val="22"/>
          <w:u w:val="single"/>
        </w:rPr>
        <w:t>.</w:t>
      </w:r>
      <w:r>
        <w:rPr>
          <w:rFonts w:cs="Tahoma"/>
          <w:b/>
          <w:kern w:val="20"/>
          <w:sz w:val="24"/>
          <w:szCs w:val="22"/>
          <w:u w:val="single"/>
        </w:rPr>
        <w:t>E</w:t>
      </w:r>
      <w:r w:rsidR="00544F51">
        <w:rPr>
          <w:rFonts w:cs="Tahoma"/>
          <w:b/>
          <w:kern w:val="20"/>
          <w:sz w:val="24"/>
          <w:szCs w:val="22"/>
          <w:u w:val="single"/>
        </w:rPr>
        <w:t>.</w:t>
      </w:r>
      <w:r>
        <w:rPr>
          <w:rFonts w:cs="Tahoma"/>
          <w:b/>
          <w:kern w:val="20"/>
          <w:sz w:val="24"/>
          <w:szCs w:val="22"/>
          <w:u w:val="single"/>
        </w:rPr>
        <w:t>T</w:t>
      </w:r>
      <w:r w:rsidR="00544F51">
        <w:rPr>
          <w:rFonts w:cs="Tahoma"/>
          <w:b/>
          <w:kern w:val="20"/>
          <w:sz w:val="24"/>
          <w:szCs w:val="22"/>
          <w:u w:val="single"/>
        </w:rPr>
        <w:t>.</w:t>
      </w:r>
      <w:r>
        <w:rPr>
          <w:rFonts w:cs="Tahoma"/>
          <w:b/>
          <w:kern w:val="20"/>
          <w:sz w:val="24"/>
          <w:szCs w:val="22"/>
          <w:u w:val="single"/>
        </w:rPr>
        <w:t>)</w:t>
      </w:r>
    </w:p>
    <w:p w14:paraId="47B2DF27" w14:textId="77777777" w:rsidR="00D524BC" w:rsidRPr="009255EF" w:rsidRDefault="00D524BC" w:rsidP="003A3073">
      <w:pPr>
        <w:pBdr>
          <w:top w:val="single" w:sz="4" w:space="1" w:color="auto"/>
          <w:left w:val="single" w:sz="4" w:space="5" w:color="auto"/>
          <w:bottom w:val="single" w:sz="4" w:space="1" w:color="auto"/>
          <w:right w:val="single" w:sz="4" w:space="4" w:color="auto"/>
        </w:pBdr>
        <w:tabs>
          <w:tab w:val="left" w:pos="4820"/>
        </w:tabs>
        <w:spacing w:after="0"/>
        <w:ind w:left="4536"/>
        <w:jc w:val="center"/>
        <w:rPr>
          <w:rFonts w:cs="Tahoma"/>
          <w:kern w:val="20"/>
          <w:sz w:val="24"/>
          <w:szCs w:val="22"/>
          <w:u w:val="single"/>
        </w:rPr>
      </w:pPr>
    </w:p>
    <w:p w14:paraId="06CF2825" w14:textId="21FF6A69" w:rsidR="00E27274" w:rsidRPr="00DC3775" w:rsidRDefault="00E27274" w:rsidP="00A448C7">
      <w:pPr>
        <w:spacing w:after="0"/>
        <w:ind w:left="4275"/>
        <w:rPr>
          <w:rFonts w:cs="Tahoma"/>
          <w:caps/>
          <w:color w:val="5F497A"/>
          <w:kern w:val="20"/>
          <w:szCs w:val="22"/>
        </w:rPr>
      </w:pPr>
    </w:p>
    <w:p w14:paraId="06CF2826" w14:textId="3F20523B" w:rsidR="000617BC" w:rsidRPr="00DC3775" w:rsidRDefault="000617BC" w:rsidP="00A448C7">
      <w:pPr>
        <w:spacing w:after="0"/>
        <w:ind w:left="4275"/>
        <w:rPr>
          <w:rFonts w:cs="Tahoma"/>
          <w:caps/>
          <w:color w:val="5F497A"/>
          <w:kern w:val="20"/>
          <w:szCs w:val="22"/>
        </w:rPr>
      </w:pPr>
    </w:p>
    <w:p w14:paraId="06CF2827" w14:textId="5285F87A" w:rsidR="000617BC" w:rsidRPr="00DC3775" w:rsidRDefault="005B6050" w:rsidP="00A448C7">
      <w:pPr>
        <w:spacing w:after="0"/>
        <w:ind w:left="4275"/>
        <w:rPr>
          <w:rFonts w:cs="Tahoma"/>
          <w:caps/>
          <w:color w:val="5F497A"/>
          <w:kern w:val="20"/>
          <w:szCs w:val="22"/>
        </w:rPr>
      </w:pPr>
      <w:r>
        <w:rPr>
          <w:rFonts w:eastAsia="Calibri" w:cs="Tahoma"/>
          <w:noProof/>
          <w:color w:val="1F497D" w:themeColor="text2"/>
          <w:kern w:val="20"/>
          <w:szCs w:val="22"/>
        </w:rPr>
        <mc:AlternateContent>
          <mc:Choice Requires="wps">
            <w:drawing>
              <wp:anchor distT="0" distB="0" distL="114300" distR="114300" simplePos="0" relativeHeight="251658243" behindDoc="0" locked="0" layoutInCell="1" allowOverlap="1" wp14:anchorId="06CF2876" wp14:editId="4B5DD03A">
                <wp:simplePos x="0" y="0"/>
                <wp:positionH relativeFrom="column">
                  <wp:posOffset>867893</wp:posOffset>
                </wp:positionH>
                <wp:positionV relativeFrom="paragraph">
                  <wp:posOffset>142875</wp:posOffset>
                </wp:positionV>
                <wp:extent cx="1603375" cy="898525"/>
                <wp:effectExtent l="0" t="0" r="15875" b="1587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898525"/>
                        </a:xfrm>
                        <a:prstGeom prst="foldedCorner">
                          <a:avLst>
                            <a:gd name="adj" fmla="val 12500"/>
                          </a:avLst>
                        </a:prstGeom>
                        <a:solidFill>
                          <a:schemeClr val="bg1">
                            <a:lumMod val="95000"/>
                            <a:lumOff val="0"/>
                          </a:schemeClr>
                        </a:solidFill>
                        <a:ln w="3175">
                          <a:solidFill>
                            <a:schemeClr val="bg1">
                              <a:lumMod val="75000"/>
                              <a:lumOff val="0"/>
                            </a:schemeClr>
                          </a:solidFill>
                          <a:round/>
                          <a:headEnd/>
                          <a:tailEnd/>
                        </a:ln>
                      </wps:spPr>
                      <wps:txbx>
                        <w:txbxContent>
                          <w:p w14:paraId="06CF288C" w14:textId="4606DF7F" w:rsidR="00A924F9" w:rsidRPr="00DC3775" w:rsidRDefault="006306CA" w:rsidP="009F77D2">
                            <w:pPr>
                              <w:spacing w:line="100" w:lineRule="atLeast"/>
                              <w:jc w:val="center"/>
                              <w:rPr>
                                <w:rFonts w:eastAsia="Calibri" w:cs="Arial"/>
                                <w:i/>
                                <w:color w:val="00B0F0"/>
                                <w:szCs w:val="16"/>
                                <w:lang w:eastAsia="en-US"/>
                              </w:rPr>
                            </w:pPr>
                            <w:r>
                              <w:rPr>
                                <w:rFonts w:cs="Tahoma"/>
                                <w:i/>
                                <w:color w:val="00B0F0"/>
                                <w:sz w:val="18"/>
                                <w:szCs w:val="18"/>
                              </w:rPr>
                              <w:sym w:font="Wingdings" w:char="F0B5"/>
                            </w:r>
                            <w:r>
                              <w:rPr>
                                <w:rFonts w:cs="Tahoma"/>
                                <w:i/>
                                <w:color w:val="00B0F0"/>
                                <w:sz w:val="18"/>
                                <w:szCs w:val="18"/>
                              </w:rPr>
                              <w:t xml:space="preserve"> </w:t>
                            </w:r>
                            <w:r w:rsidR="00A924F9" w:rsidRPr="00DC3775">
                              <w:rPr>
                                <w:rFonts w:cs="Tahoma"/>
                                <w:i/>
                                <w:color w:val="00B0F0"/>
                                <w:sz w:val="18"/>
                                <w:szCs w:val="18"/>
                              </w:rPr>
                              <w:t xml:space="preserve">Les éléments en italique bleu </w:t>
                            </w:r>
                            <w:r w:rsidR="005D0A2B">
                              <w:rPr>
                                <w:rFonts w:cs="Tahoma"/>
                                <w:i/>
                                <w:color w:val="00B0F0"/>
                                <w:sz w:val="18"/>
                                <w:szCs w:val="18"/>
                              </w:rPr>
                              <w:t>doivent être modifiés / complétés ou supprimés selon la situation de la collectivité</w:t>
                            </w:r>
                            <w:r w:rsidR="00A924F9" w:rsidRPr="00DC3775">
                              <w:rPr>
                                <w:rFonts w:eastAsia="Calibri" w:cs="Arial"/>
                                <w:i/>
                                <w:color w:val="00B0F0"/>
                                <w:szCs w:val="16"/>
                                <w:lang w:eastAsia="en-US"/>
                              </w:rPr>
                              <w:t>.</w:t>
                            </w:r>
                          </w:p>
                          <w:p w14:paraId="06CF288D" w14:textId="77777777" w:rsidR="00A924F9" w:rsidRDefault="00A924F9" w:rsidP="00E272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F28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left:0;text-align:left;margin-left:68.35pt;margin-top:11.25pt;width:126.25pt;height:7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" fillcolor="#f2f2f2 [3052]" strokecolor="#bfbfbf [2412]" strokeweight=".25pt">
                <v:textbox>
                  <w:txbxContent>
                    <w:p w14:paraId="06CF288C" w14:textId="4606DF7F" w:rsidR="00A924F9" w:rsidRPr="00DC3775" w:rsidRDefault="006306CA" w:rsidP="009F77D2">
                      <w:pPr>
                        <w:spacing w:line="100" w:lineRule="atLeast"/>
                        <w:jc w:val="center"/>
                        <w:rPr>
                          <w:rFonts w:eastAsia="Calibri" w:cs="Arial"/>
                          <w:i/>
                          <w:color w:val="00B0F0"/>
                          <w:szCs w:val="16"/>
                          <w:lang w:eastAsia="en-US"/>
                        </w:rPr>
                      </w:pPr>
                      <w:r>
                        <w:rPr>
                          <w:rFonts w:cs="Tahoma"/>
                          <w:i/>
                          <w:color w:val="00B0F0"/>
                          <w:sz w:val="18"/>
                          <w:szCs w:val="18"/>
                        </w:rPr>
                        <w:sym w:font="Wingdings" w:char="F0B5"/>
                      </w:r>
                      <w:r>
                        <w:rPr>
                          <w:rFonts w:cs="Tahoma"/>
                          <w:i/>
                          <w:color w:val="00B0F0"/>
                          <w:sz w:val="18"/>
                          <w:szCs w:val="18"/>
                        </w:rPr>
                        <w:t xml:space="preserve"> </w:t>
                      </w:r>
                      <w:r w:rsidR="00A924F9" w:rsidRPr="00DC3775">
                        <w:rPr>
                          <w:rFonts w:cs="Tahoma"/>
                          <w:i/>
                          <w:color w:val="00B0F0"/>
                          <w:sz w:val="18"/>
                          <w:szCs w:val="18"/>
                        </w:rPr>
                        <w:t xml:space="preserve">Les éléments en italique bleu </w:t>
                      </w:r>
                      <w:r w:rsidR="005D0A2B">
                        <w:rPr>
                          <w:rFonts w:cs="Tahoma"/>
                          <w:i/>
                          <w:color w:val="00B0F0"/>
                          <w:sz w:val="18"/>
                          <w:szCs w:val="18"/>
                        </w:rPr>
                        <w:t>doivent être modifiés / complétés ou supprimés selon la situation de la collectivité</w:t>
                      </w:r>
                      <w:r w:rsidR="00A924F9" w:rsidRPr="00DC3775">
                        <w:rPr>
                          <w:rFonts w:eastAsia="Calibri" w:cs="Arial"/>
                          <w:i/>
                          <w:color w:val="00B0F0"/>
                          <w:szCs w:val="16"/>
                          <w:lang w:eastAsia="en-US"/>
                        </w:rPr>
                        <w:t>.</w:t>
                      </w:r>
                    </w:p>
                    <w:p w14:paraId="06CF288D" w14:textId="77777777" w:rsidR="00A924F9" w:rsidRDefault="00A924F9" w:rsidP="00E27274"/>
                  </w:txbxContent>
                </v:textbox>
              </v:shape>
            </w:pict>
          </mc:Fallback>
        </mc:AlternateContent>
      </w:r>
      <w:r>
        <w:rPr>
          <w:rFonts w:cs="Tahoma"/>
          <w:noProof/>
          <w:kern w:val="20"/>
        </w:rPr>
        <mc:AlternateContent>
          <mc:Choice Requires="wps">
            <w:drawing>
              <wp:anchor distT="0" distB="0" distL="114300" distR="114300" simplePos="0" relativeHeight="251658242" behindDoc="0" locked="0" layoutInCell="1" allowOverlap="1" wp14:anchorId="06CF2875" wp14:editId="1AEFCC67">
                <wp:simplePos x="0" y="0"/>
                <wp:positionH relativeFrom="column">
                  <wp:posOffset>3288665</wp:posOffset>
                </wp:positionH>
                <wp:positionV relativeFrom="paragraph">
                  <wp:posOffset>146050</wp:posOffset>
                </wp:positionV>
                <wp:extent cx="2126615" cy="508000"/>
                <wp:effectExtent l="6350" t="4445" r="635" b="190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8" style="position:absolute;left:0;text-align:left;margin-left:258.95pt;margin-top:11.5pt;width:167.45pt;height:4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" fillcolor="#f2dbdb [661]" stroked="f">
                <v:textbo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6CF2828" w14:textId="0CB68E83" w:rsidR="000617BC" w:rsidRPr="00DC3775" w:rsidRDefault="000617BC" w:rsidP="00A448C7">
      <w:pPr>
        <w:spacing w:after="0"/>
        <w:ind w:left="4275"/>
        <w:rPr>
          <w:rFonts w:cs="Tahoma"/>
          <w:caps/>
          <w:color w:val="5F497A"/>
          <w:kern w:val="20"/>
          <w:szCs w:val="22"/>
        </w:rPr>
      </w:pPr>
    </w:p>
    <w:p w14:paraId="06CF2829" w14:textId="77777777" w:rsidR="00AC681E" w:rsidRDefault="00AC681E" w:rsidP="00A448C7">
      <w:pPr>
        <w:spacing w:after="0"/>
        <w:outlineLvl w:val="0"/>
        <w:rPr>
          <w:rFonts w:cs="Tahoma"/>
          <w:kern w:val="20"/>
        </w:rPr>
      </w:pPr>
    </w:p>
    <w:p w14:paraId="06CF282A" w14:textId="77777777" w:rsidR="00AC681E" w:rsidRDefault="00AC681E" w:rsidP="00A448C7">
      <w:pPr>
        <w:spacing w:after="0"/>
        <w:outlineLvl w:val="0"/>
        <w:rPr>
          <w:rFonts w:cs="Tahoma"/>
          <w:kern w:val="20"/>
        </w:rPr>
      </w:pPr>
    </w:p>
    <w:p w14:paraId="06CF282B" w14:textId="77777777" w:rsidR="00AC681E" w:rsidRDefault="00AC681E" w:rsidP="00A448C7">
      <w:pPr>
        <w:spacing w:after="0"/>
        <w:outlineLvl w:val="0"/>
        <w:rPr>
          <w:rFonts w:cs="Tahoma"/>
          <w:kern w:val="20"/>
        </w:rPr>
      </w:pPr>
    </w:p>
    <w:p w14:paraId="06CF282C" w14:textId="0F093682" w:rsidR="00AC681E" w:rsidRDefault="00AC681E" w:rsidP="00A448C7">
      <w:pPr>
        <w:spacing w:after="0"/>
        <w:outlineLvl w:val="0"/>
        <w:rPr>
          <w:rFonts w:cs="Tahoma"/>
          <w:kern w:val="20"/>
        </w:rPr>
      </w:pPr>
    </w:p>
    <w:p w14:paraId="6F7CD671" w14:textId="77777777" w:rsidR="000F7EF9" w:rsidRDefault="000F7EF9" w:rsidP="00A448C7">
      <w:pPr>
        <w:spacing w:after="0"/>
        <w:outlineLvl w:val="0"/>
        <w:rPr>
          <w:rFonts w:cs="Tahoma"/>
          <w:kern w:val="20"/>
        </w:rPr>
      </w:pPr>
    </w:p>
    <w:p w14:paraId="06CF282D" w14:textId="77777777" w:rsidR="00AC681E" w:rsidRDefault="00AC681E" w:rsidP="00A448C7">
      <w:pPr>
        <w:spacing w:after="0"/>
        <w:outlineLvl w:val="0"/>
        <w:rPr>
          <w:rFonts w:cs="Tahoma"/>
          <w:kern w:val="20"/>
        </w:rPr>
      </w:pPr>
    </w:p>
    <w:p w14:paraId="5254EC78" w14:textId="3F282341" w:rsidR="003C45F6" w:rsidRDefault="003C45F6" w:rsidP="003C45F6">
      <w:pPr>
        <w:outlineLvl w:val="0"/>
        <w:rPr>
          <w:rFonts w:cs="Tahoma"/>
          <w:bCs/>
          <w:kern w:val="20"/>
        </w:rPr>
      </w:pPr>
      <w:r w:rsidRPr="007B4C69">
        <w:rPr>
          <w:rFonts w:cs="Tahoma"/>
          <w:b/>
          <w:kern w:val="20"/>
        </w:rPr>
        <w:t xml:space="preserve">Vu </w:t>
      </w:r>
      <w:r w:rsidR="00A24955">
        <w:rPr>
          <w:rFonts w:cs="Tahoma"/>
          <w:bCs/>
          <w:kern w:val="20"/>
        </w:rPr>
        <w:t>le</w:t>
      </w:r>
      <w:r w:rsidR="00AA7789" w:rsidRPr="00AA7789">
        <w:rPr>
          <w:rFonts w:cs="Tahoma"/>
          <w:bCs/>
          <w:kern w:val="20"/>
        </w:rPr>
        <w:t xml:space="preserve"> </w:t>
      </w:r>
      <w:r w:rsidR="00A24955">
        <w:rPr>
          <w:rFonts w:cs="Tahoma"/>
          <w:bCs/>
          <w:kern w:val="20"/>
        </w:rPr>
        <w:t>C</w:t>
      </w:r>
      <w:r w:rsidR="00AA7789" w:rsidRPr="00AA7789">
        <w:rPr>
          <w:rFonts w:cs="Tahoma"/>
          <w:bCs/>
          <w:kern w:val="20"/>
        </w:rPr>
        <w:t xml:space="preserve">ode </w:t>
      </w:r>
      <w:r w:rsidR="00A24955">
        <w:rPr>
          <w:rFonts w:cs="Tahoma"/>
          <w:bCs/>
          <w:kern w:val="20"/>
        </w:rPr>
        <w:t xml:space="preserve">Général </w:t>
      </w:r>
      <w:r w:rsidR="00AA7789" w:rsidRPr="00AA7789">
        <w:rPr>
          <w:rFonts w:cs="Tahoma"/>
          <w:bCs/>
          <w:kern w:val="20"/>
        </w:rPr>
        <w:t xml:space="preserve">de la </w:t>
      </w:r>
      <w:r w:rsidR="00A24955">
        <w:rPr>
          <w:rFonts w:cs="Tahoma"/>
          <w:bCs/>
          <w:kern w:val="20"/>
        </w:rPr>
        <w:t>F</w:t>
      </w:r>
      <w:r w:rsidR="00AA7789" w:rsidRPr="00AA7789">
        <w:rPr>
          <w:rFonts w:cs="Tahoma"/>
          <w:bCs/>
          <w:kern w:val="20"/>
        </w:rPr>
        <w:t xml:space="preserve">onction </w:t>
      </w:r>
      <w:r w:rsidR="00A24955">
        <w:rPr>
          <w:rFonts w:cs="Tahoma"/>
          <w:bCs/>
          <w:kern w:val="20"/>
        </w:rPr>
        <w:t>P</w:t>
      </w:r>
      <w:r w:rsidR="00AA7789" w:rsidRPr="00AA7789">
        <w:rPr>
          <w:rFonts w:cs="Tahoma"/>
          <w:bCs/>
          <w:kern w:val="20"/>
        </w:rPr>
        <w:t>ublique</w:t>
      </w:r>
      <w:r w:rsidR="00AA7789">
        <w:rPr>
          <w:rFonts w:cs="Tahoma"/>
          <w:bCs/>
          <w:kern w:val="20"/>
        </w:rPr>
        <w:t>,</w:t>
      </w:r>
      <w:r w:rsidR="00A24955">
        <w:rPr>
          <w:rFonts w:cs="Tahoma"/>
          <w:bCs/>
          <w:kern w:val="20"/>
        </w:rPr>
        <w:t xml:space="preserve"> notamment ses articles L611-2, L621-4 et L621-5,</w:t>
      </w:r>
    </w:p>
    <w:p w14:paraId="4FC796D9" w14:textId="77AFC6C0" w:rsidR="00AA7789" w:rsidRDefault="00AA7789" w:rsidP="003C45F6">
      <w:pPr>
        <w:outlineLvl w:val="0"/>
        <w:rPr>
          <w:rFonts w:cs="Tahoma"/>
          <w:bCs/>
          <w:kern w:val="20"/>
        </w:rPr>
      </w:pPr>
      <w:r w:rsidRPr="007B4C69">
        <w:rPr>
          <w:rFonts w:cs="Tahoma"/>
          <w:b/>
          <w:kern w:val="20"/>
        </w:rPr>
        <w:t>Vu</w:t>
      </w:r>
      <w:r>
        <w:rPr>
          <w:rFonts w:cs="Tahoma"/>
          <w:b/>
          <w:kern w:val="20"/>
        </w:rPr>
        <w:t xml:space="preserve"> </w:t>
      </w:r>
      <w:r>
        <w:rPr>
          <w:rFonts w:cs="Tahoma"/>
          <w:bCs/>
          <w:kern w:val="20"/>
        </w:rPr>
        <w:t xml:space="preserve">le Code Général des Collectivités Territoriales, </w:t>
      </w:r>
    </w:p>
    <w:p w14:paraId="2D68B6CD" w14:textId="067F1FA9" w:rsidR="00994D32" w:rsidRPr="00AA7789" w:rsidRDefault="00994D32" w:rsidP="003C45F6">
      <w:pPr>
        <w:outlineLvl w:val="0"/>
        <w:rPr>
          <w:rFonts w:cs="Tahoma"/>
          <w:bCs/>
          <w:kern w:val="20"/>
        </w:rPr>
      </w:pPr>
      <w:r w:rsidRPr="00994D32">
        <w:rPr>
          <w:rFonts w:cs="Tahoma"/>
          <w:b/>
          <w:kern w:val="20"/>
        </w:rPr>
        <w:t>Vu</w:t>
      </w:r>
      <w:r>
        <w:rPr>
          <w:rFonts w:cs="Tahoma"/>
          <w:bCs/>
          <w:kern w:val="20"/>
        </w:rPr>
        <w:t xml:space="preserve"> la loi</w:t>
      </w:r>
      <w:r w:rsidRPr="00994D32">
        <w:rPr>
          <w:rFonts w:cs="Tahoma"/>
          <w:bCs/>
          <w:kern w:val="20"/>
        </w:rPr>
        <w:t xml:space="preserve"> n°2009-972 du 3 août 2009 relative à la mobilité et aux parcours professionnels dans la fonction publique</w:t>
      </w:r>
      <w:r>
        <w:rPr>
          <w:rFonts w:cs="Tahoma"/>
          <w:bCs/>
          <w:kern w:val="20"/>
        </w:rPr>
        <w:t>,</w:t>
      </w:r>
      <w:r w:rsidR="00A46ECA">
        <w:rPr>
          <w:rFonts w:cs="Tahoma"/>
          <w:bCs/>
          <w:kern w:val="20"/>
        </w:rPr>
        <w:t xml:space="preserve"> notamment son article 37,</w:t>
      </w:r>
    </w:p>
    <w:p w14:paraId="4004645A" w14:textId="20CB3B4B" w:rsidR="00AA7789" w:rsidRDefault="00A24955" w:rsidP="003C45F6">
      <w:pPr>
        <w:outlineLvl w:val="0"/>
        <w:rPr>
          <w:rFonts w:cs="Tahoma"/>
          <w:bCs/>
          <w:kern w:val="20"/>
        </w:rPr>
      </w:pPr>
      <w:r w:rsidRPr="00A24955">
        <w:rPr>
          <w:rFonts w:cs="Tahoma"/>
          <w:b/>
          <w:kern w:val="20"/>
        </w:rPr>
        <w:t>Vu</w:t>
      </w:r>
      <w:r>
        <w:rPr>
          <w:rFonts w:cs="Tahoma"/>
          <w:bCs/>
          <w:kern w:val="20"/>
        </w:rPr>
        <w:t xml:space="preserve"> le D</w:t>
      </w:r>
      <w:r w:rsidRPr="00A24955">
        <w:rPr>
          <w:rFonts w:cs="Tahoma"/>
          <w:bCs/>
          <w:kern w:val="20"/>
        </w:rPr>
        <w:t>écret n°2004-878 du 26 août 2004 relatif au compte épargne-temps dans la fonction publique territoriale</w:t>
      </w:r>
      <w:r w:rsidR="00994D32">
        <w:rPr>
          <w:rFonts w:cs="Tahoma"/>
          <w:bCs/>
          <w:kern w:val="20"/>
        </w:rPr>
        <w:t>,</w:t>
      </w:r>
    </w:p>
    <w:p w14:paraId="2FAE65DE" w14:textId="2CECCB2B" w:rsidR="00A46ECA" w:rsidRDefault="00A46ECA" w:rsidP="003C45F6">
      <w:pPr>
        <w:outlineLvl w:val="0"/>
        <w:rPr>
          <w:rFonts w:cs="Tahoma"/>
          <w:bCs/>
          <w:kern w:val="20"/>
        </w:rPr>
      </w:pPr>
      <w:r w:rsidRPr="00A46ECA">
        <w:rPr>
          <w:rFonts w:cs="Tahoma"/>
          <w:b/>
          <w:kern w:val="20"/>
        </w:rPr>
        <w:t>Vu</w:t>
      </w:r>
      <w:r>
        <w:rPr>
          <w:rFonts w:cs="Tahoma"/>
          <w:bCs/>
          <w:kern w:val="20"/>
        </w:rPr>
        <w:t xml:space="preserve"> le </w:t>
      </w:r>
      <w:r w:rsidRPr="00A46ECA">
        <w:rPr>
          <w:rFonts w:cs="Tahoma"/>
          <w:bCs/>
          <w:kern w:val="20"/>
        </w:rPr>
        <w:t>Décret n°2010-531 du 20 mai 2010 modifiant certaines dispositions relatives au compte épargne-temps dans la fonction publique territoriale</w:t>
      </w:r>
      <w:r>
        <w:rPr>
          <w:rFonts w:cs="Tahoma"/>
          <w:bCs/>
          <w:kern w:val="20"/>
        </w:rPr>
        <w:t>,</w:t>
      </w:r>
    </w:p>
    <w:p w14:paraId="133B06DE" w14:textId="37C429F1" w:rsidR="001C2679" w:rsidRPr="00AA7789" w:rsidRDefault="001C2679" w:rsidP="003C45F6">
      <w:pPr>
        <w:outlineLvl w:val="0"/>
        <w:rPr>
          <w:rFonts w:cs="Tahoma"/>
          <w:bCs/>
          <w:kern w:val="20"/>
        </w:rPr>
      </w:pPr>
      <w:r w:rsidRPr="001C2679">
        <w:rPr>
          <w:rFonts w:cs="Tahoma"/>
          <w:b/>
          <w:kern w:val="20"/>
        </w:rPr>
        <w:t>V</w:t>
      </w:r>
      <w:r>
        <w:rPr>
          <w:rFonts w:cs="Tahoma"/>
          <w:b/>
          <w:kern w:val="20"/>
        </w:rPr>
        <w:t>u</w:t>
      </w:r>
      <w:r w:rsidRPr="001C2679">
        <w:rPr>
          <w:rFonts w:cs="Tahoma"/>
          <w:bCs/>
          <w:kern w:val="20"/>
        </w:rPr>
        <w:t xml:space="preserve"> le </w:t>
      </w:r>
      <w:r>
        <w:rPr>
          <w:rFonts w:cs="Tahoma"/>
          <w:bCs/>
          <w:kern w:val="20"/>
        </w:rPr>
        <w:t>D</w:t>
      </w:r>
      <w:r w:rsidRPr="001C2679">
        <w:rPr>
          <w:rFonts w:cs="Tahoma"/>
          <w:bCs/>
          <w:kern w:val="20"/>
        </w:rPr>
        <w:t>écret n° 2018-1305 du 27 décembre 2018, relatif à la conservation des droits acquis au titre d’un compte épargne-temps en cas de mobilité des agents dans la fonction publique</w:t>
      </w:r>
      <w:r>
        <w:rPr>
          <w:rFonts w:cs="Tahoma"/>
          <w:bCs/>
          <w:kern w:val="20"/>
        </w:rPr>
        <w:t>,</w:t>
      </w:r>
    </w:p>
    <w:p w14:paraId="24A1A937" w14:textId="03B9D8A1" w:rsidR="006154B9" w:rsidRDefault="00D71A9B" w:rsidP="006154B9">
      <w:pPr>
        <w:outlineLvl w:val="0"/>
        <w:rPr>
          <w:rFonts w:cs="Tahoma"/>
          <w:kern w:val="20"/>
        </w:rPr>
      </w:pPr>
      <w:r w:rsidRPr="00D71A9B">
        <w:rPr>
          <w:rFonts w:cs="Tahoma"/>
          <w:b/>
          <w:bCs/>
          <w:kern w:val="20"/>
        </w:rPr>
        <w:t>Vu</w:t>
      </w:r>
      <w:r>
        <w:rPr>
          <w:rFonts w:cs="Tahoma"/>
          <w:kern w:val="20"/>
        </w:rPr>
        <w:t xml:space="preserve"> </w:t>
      </w:r>
      <w:r w:rsidR="001C2679">
        <w:rPr>
          <w:rFonts w:cs="Tahoma"/>
          <w:kern w:val="20"/>
        </w:rPr>
        <w:t>C</w:t>
      </w:r>
      <w:r w:rsidRPr="00D71A9B">
        <w:rPr>
          <w:rFonts w:cs="Tahoma"/>
          <w:kern w:val="20"/>
        </w:rPr>
        <w:t>irculaire n° 10-007135-D du 31 mai 2010 relative à la réforme du compte épargne-temps dans la fonction publique territoriale</w:t>
      </w:r>
      <w:r>
        <w:rPr>
          <w:rFonts w:cs="Tahoma"/>
          <w:kern w:val="20"/>
        </w:rPr>
        <w:t>,</w:t>
      </w:r>
    </w:p>
    <w:p w14:paraId="0265EF7D" w14:textId="77777777" w:rsidR="00D71A9B" w:rsidRPr="007B4C69" w:rsidRDefault="00D71A9B" w:rsidP="006154B9">
      <w:pPr>
        <w:outlineLvl w:val="0"/>
        <w:rPr>
          <w:rFonts w:cs="Tahoma"/>
          <w:kern w:val="20"/>
        </w:rPr>
      </w:pPr>
    </w:p>
    <w:p w14:paraId="4441B1A7" w14:textId="08FC346C" w:rsidR="002670C7" w:rsidRPr="007B4C69" w:rsidRDefault="002670C7" w:rsidP="006154B9">
      <w:pPr>
        <w:outlineLvl w:val="0"/>
        <w:rPr>
          <w:rFonts w:cs="Tahoma"/>
          <w:kern w:val="20"/>
        </w:rPr>
      </w:pPr>
      <w:r w:rsidRPr="007B4C69">
        <w:rPr>
          <w:rFonts w:cs="Tahoma"/>
          <w:b/>
          <w:kern w:val="20"/>
        </w:rPr>
        <w:t>Vu</w:t>
      </w:r>
      <w:r w:rsidRPr="007B4C69">
        <w:rPr>
          <w:rFonts w:cs="Tahoma"/>
          <w:kern w:val="20"/>
        </w:rPr>
        <w:t xml:space="preserve"> l’avis du Comité </w:t>
      </w:r>
      <w:r w:rsidR="004B0F32">
        <w:rPr>
          <w:rFonts w:cs="Tahoma"/>
          <w:kern w:val="20"/>
        </w:rPr>
        <w:t xml:space="preserve">Social Territorial </w:t>
      </w:r>
      <w:r w:rsidRPr="007B4C69">
        <w:rPr>
          <w:rFonts w:cs="Tahoma"/>
          <w:kern w:val="20"/>
        </w:rPr>
        <w:t>en date du …,</w:t>
      </w:r>
    </w:p>
    <w:p w14:paraId="4BF655AD" w14:textId="6D8EBAFB" w:rsidR="002670C7" w:rsidRDefault="002670C7" w:rsidP="00A448C7">
      <w:pPr>
        <w:spacing w:after="0"/>
        <w:outlineLvl w:val="0"/>
        <w:rPr>
          <w:rFonts w:cs="Tahoma"/>
          <w:kern w:val="20"/>
        </w:rPr>
      </w:pPr>
    </w:p>
    <w:p w14:paraId="17A81670" w14:textId="77777777" w:rsidR="00D71A9B" w:rsidRPr="007B4C69" w:rsidRDefault="00D71A9B" w:rsidP="00A448C7">
      <w:pPr>
        <w:spacing w:after="0"/>
        <w:outlineLvl w:val="0"/>
        <w:rPr>
          <w:rFonts w:cs="Tahoma"/>
          <w:kern w:val="20"/>
        </w:rPr>
      </w:pPr>
    </w:p>
    <w:p w14:paraId="52AD2016" w14:textId="661EDE9B" w:rsidR="00A82D77" w:rsidRPr="007B4C69" w:rsidRDefault="00A82D77" w:rsidP="00A448C7">
      <w:pPr>
        <w:spacing w:after="0"/>
        <w:outlineLvl w:val="0"/>
        <w:rPr>
          <w:rFonts w:cs="Tahoma"/>
          <w:b/>
          <w:kern w:val="20"/>
        </w:rPr>
      </w:pPr>
      <w:r w:rsidRPr="007B4C69">
        <w:rPr>
          <w:rFonts w:cs="Tahoma"/>
          <w:b/>
          <w:kern w:val="20"/>
        </w:rPr>
        <w:t>Considérant ce qui suit :</w:t>
      </w:r>
    </w:p>
    <w:p w14:paraId="2962B149" w14:textId="77777777" w:rsidR="006154B9" w:rsidRPr="007B4C69" w:rsidRDefault="006154B9" w:rsidP="006154B9">
      <w:pPr>
        <w:spacing w:after="0"/>
        <w:outlineLvl w:val="0"/>
        <w:rPr>
          <w:rFonts w:cs="Tahoma"/>
          <w:kern w:val="20"/>
        </w:rPr>
      </w:pPr>
    </w:p>
    <w:p w14:paraId="52096E8D" w14:textId="77777777" w:rsidR="001206D0" w:rsidRDefault="000F7EF9" w:rsidP="000F7EF9">
      <w:bookmarkStart w:id="0" w:name="_Hlk84330749"/>
      <w:r w:rsidRPr="000F7EF9">
        <w:t xml:space="preserve">Le </w:t>
      </w:r>
      <w:r w:rsidR="00936CAF">
        <w:t>Co</w:t>
      </w:r>
      <w:r w:rsidRPr="000F7EF9">
        <w:t xml:space="preserve">mpte </w:t>
      </w:r>
      <w:r w:rsidR="00936CAF">
        <w:t>E</w:t>
      </w:r>
      <w:r w:rsidRPr="000F7EF9">
        <w:t xml:space="preserve">pargne </w:t>
      </w:r>
      <w:r w:rsidR="00936CAF">
        <w:t>T</w:t>
      </w:r>
      <w:r w:rsidRPr="000F7EF9">
        <w:t xml:space="preserve">emps </w:t>
      </w:r>
      <w:r w:rsidR="00936CAF">
        <w:t>(C</w:t>
      </w:r>
      <w:r w:rsidR="00544F51">
        <w:t>.</w:t>
      </w:r>
      <w:r w:rsidR="00936CAF">
        <w:t>E</w:t>
      </w:r>
      <w:r w:rsidR="00544F51">
        <w:t>.</w:t>
      </w:r>
      <w:r w:rsidR="00936CAF">
        <w:t>T</w:t>
      </w:r>
      <w:r w:rsidR="00544F51">
        <w:t>.</w:t>
      </w:r>
      <w:r w:rsidR="00936CAF">
        <w:t xml:space="preserve">) </w:t>
      </w:r>
      <w:r w:rsidR="001206D0">
        <w:t xml:space="preserve">permet le </w:t>
      </w:r>
      <w:r w:rsidR="001206D0" w:rsidRPr="001206D0">
        <w:t xml:space="preserve">report de certains jours de congé dans un compte épargne temps. </w:t>
      </w:r>
    </w:p>
    <w:p w14:paraId="11607043" w14:textId="06AD50F9" w:rsidR="000F7EF9" w:rsidRDefault="001206D0" w:rsidP="000F7EF9">
      <w:r>
        <w:t xml:space="preserve">Il </w:t>
      </w:r>
      <w:r w:rsidR="000F7EF9" w:rsidRPr="000F7EF9">
        <w:t>est ouvert aux agents titulaires et non titulaires justifiant d’une année de service. Les stagiaires et les non titulaires de droit privé ainsi que les enseignants artistiques ne peuvent bénéficier du C</w:t>
      </w:r>
      <w:r w:rsidR="00544F51">
        <w:t>.</w:t>
      </w:r>
      <w:r w:rsidR="000F7EF9" w:rsidRPr="000F7EF9">
        <w:t>E</w:t>
      </w:r>
      <w:r w:rsidR="00544F51">
        <w:t>.</w:t>
      </w:r>
      <w:r w:rsidR="000F7EF9" w:rsidRPr="000F7EF9">
        <w:t>T.</w:t>
      </w:r>
    </w:p>
    <w:p w14:paraId="1B2F1491" w14:textId="66C08BD5" w:rsidR="006A3138" w:rsidRPr="000F7EF9" w:rsidRDefault="006A3138" w:rsidP="000F7EF9">
      <w:r>
        <w:t>Il</w:t>
      </w:r>
      <w:r w:rsidRPr="006A3138">
        <w:t xml:space="preserve"> permet à son titulaire d’accumuler des droits à congés rémunérés en jours ouvrés.</w:t>
      </w:r>
    </w:p>
    <w:p w14:paraId="3BBF748F" w14:textId="2D4551C3" w:rsidR="000F7EF9" w:rsidRPr="000F7EF9" w:rsidRDefault="000F7EF9" w:rsidP="000F7EF9">
      <w:r w:rsidRPr="000F7EF9">
        <w:t>L’initiative en revient à l’agent qui formule sa demande à l’autorité territoriale.</w:t>
      </w:r>
      <w:r w:rsidR="006A3138">
        <w:t xml:space="preserve"> </w:t>
      </w:r>
    </w:p>
    <w:p w14:paraId="4FF99E76" w14:textId="3D3D1623" w:rsidR="002670C7" w:rsidRPr="00316F75" w:rsidRDefault="000F7EF9" w:rsidP="00316F75">
      <w:r w:rsidRPr="000F7EF9">
        <w:t>La règlementation fixe un cadre général mais il appartient à l’assemblée délibérante de fixer</w:t>
      </w:r>
      <w:r w:rsidRPr="00AB409A">
        <w:rPr>
          <w:rFonts w:cs="Tahoma"/>
          <w:kern w:val="20"/>
        </w:rPr>
        <w:t xml:space="preserve">, conformément aux dispositions </w:t>
      </w:r>
      <w:r>
        <w:rPr>
          <w:rFonts w:cs="Tahoma"/>
          <w:kern w:val="20"/>
        </w:rPr>
        <w:t>légales</w:t>
      </w:r>
      <w:r w:rsidRPr="00AB409A">
        <w:rPr>
          <w:rFonts w:cs="Tahoma"/>
          <w:kern w:val="20"/>
        </w:rPr>
        <w:t xml:space="preserve"> énoncées ci-dessus,</w:t>
      </w:r>
      <w:r w:rsidRPr="000F7EF9">
        <w:t xml:space="preserve"> les modalités d’applications locales</w:t>
      </w:r>
      <w:r>
        <w:t xml:space="preserve"> du C</w:t>
      </w:r>
      <w:r w:rsidR="00544F51">
        <w:t>.</w:t>
      </w:r>
      <w:r>
        <w:t>E</w:t>
      </w:r>
      <w:r w:rsidR="00544F51">
        <w:t>.</w:t>
      </w:r>
      <w:r>
        <w:t>T</w:t>
      </w:r>
      <w:r w:rsidRPr="000F7EF9">
        <w:t>.</w:t>
      </w:r>
      <w:r w:rsidR="004301DB">
        <w:t xml:space="preserve"> comprenant </w:t>
      </w:r>
      <w:r w:rsidR="004301DB" w:rsidRPr="004301DB">
        <w:t>le détail des modalités d'ouverture, de fonctionnement, de gestion, de fermeture, ainsi que les modalités de son utilisation par l'agent</w:t>
      </w:r>
      <w:r w:rsidR="004301DB">
        <w:t>.</w:t>
      </w:r>
    </w:p>
    <w:p w14:paraId="317B984E" w14:textId="51CE3EAE" w:rsidR="00D71A9B" w:rsidRDefault="00D71A9B" w:rsidP="00A448C7">
      <w:pPr>
        <w:spacing w:after="0"/>
        <w:outlineLvl w:val="0"/>
        <w:rPr>
          <w:rFonts w:cs="Tahoma"/>
          <w:i/>
          <w:color w:val="00B0F0"/>
        </w:rPr>
      </w:pPr>
    </w:p>
    <w:p w14:paraId="704776F2" w14:textId="77777777" w:rsidR="00847AD7" w:rsidRPr="007B4C69" w:rsidRDefault="00847AD7" w:rsidP="00A448C7">
      <w:pPr>
        <w:spacing w:after="0"/>
        <w:outlineLvl w:val="0"/>
        <w:rPr>
          <w:rFonts w:cs="Tahoma"/>
          <w:i/>
          <w:color w:val="00B0F0"/>
        </w:rPr>
      </w:pPr>
    </w:p>
    <w:p w14:paraId="06CF2835" w14:textId="77777777" w:rsidR="009A4A04" w:rsidRPr="007B4C69" w:rsidRDefault="00872E24" w:rsidP="00A448C7">
      <w:pPr>
        <w:spacing w:after="0"/>
        <w:rPr>
          <w:rFonts w:cs="Tahoma"/>
          <w:b/>
          <w:kern w:val="20"/>
        </w:rPr>
      </w:pPr>
      <w:r w:rsidRPr="007B4C69">
        <w:rPr>
          <w:rFonts w:cs="Tahoma"/>
          <w:b/>
          <w:kern w:val="20"/>
        </w:rPr>
        <w:t xml:space="preserve">L’assemblée délibérante, </w:t>
      </w:r>
    </w:p>
    <w:p w14:paraId="06CF2836" w14:textId="50F0C2C7" w:rsidR="00872E24" w:rsidRPr="007B4C69" w:rsidRDefault="00872E24" w:rsidP="00A448C7">
      <w:pPr>
        <w:spacing w:after="0"/>
        <w:rPr>
          <w:rFonts w:cs="Tahoma"/>
        </w:rPr>
      </w:pPr>
    </w:p>
    <w:p w14:paraId="6E57E203" w14:textId="0F604253" w:rsidR="00A82D77" w:rsidRPr="007B4C69" w:rsidRDefault="00AC681E" w:rsidP="00E063F9">
      <w:pPr>
        <w:spacing w:after="0"/>
        <w:jc w:val="center"/>
        <w:rPr>
          <w:rFonts w:cs="Tahoma"/>
          <w:kern w:val="20"/>
        </w:rPr>
      </w:pPr>
      <w:r w:rsidRPr="007B4C69">
        <w:rPr>
          <w:rFonts w:cs="Tahoma"/>
          <w:b/>
          <w:kern w:val="20"/>
        </w:rPr>
        <w:t>D</w:t>
      </w:r>
      <w:r w:rsidR="00872E24" w:rsidRPr="007B4C69">
        <w:rPr>
          <w:rFonts w:cs="Tahoma"/>
          <w:b/>
          <w:kern w:val="20"/>
        </w:rPr>
        <w:t>écide</w:t>
      </w:r>
    </w:p>
    <w:bookmarkEnd w:id="0"/>
    <w:p w14:paraId="5A83A617" w14:textId="51BBFC10" w:rsidR="006154B9" w:rsidRPr="007B4C69" w:rsidRDefault="006154B9" w:rsidP="00A82D77">
      <w:pPr>
        <w:spacing w:after="0"/>
        <w:rPr>
          <w:rFonts w:cs="Tahoma"/>
          <w:b/>
          <w:bCs/>
          <w:kern w:val="20"/>
        </w:rPr>
      </w:pPr>
    </w:p>
    <w:p w14:paraId="4219BB6A" w14:textId="2AD14A65" w:rsidR="004B0F32" w:rsidRDefault="00A3286D" w:rsidP="008D4406">
      <w:pPr>
        <w:pStyle w:val="Paragraphedeliste"/>
        <w:numPr>
          <w:ilvl w:val="0"/>
          <w:numId w:val="14"/>
        </w:numPr>
        <w:spacing w:after="0"/>
        <w:rPr>
          <w:rFonts w:cs="Tahoma"/>
        </w:rPr>
      </w:pPr>
      <w:r>
        <w:rPr>
          <w:rFonts w:cs="Tahoma"/>
        </w:rPr>
        <w:t>De fixer les modalités de mise en œuvre du CET</w:t>
      </w:r>
      <w:r w:rsidR="004B0F32">
        <w:rPr>
          <w:rFonts w:cs="Tahoma"/>
        </w:rPr>
        <w:t xml:space="preserve"> selon le dispositif suivant : </w:t>
      </w:r>
    </w:p>
    <w:p w14:paraId="3A1FD730" w14:textId="6B871427" w:rsidR="00A3286D" w:rsidRDefault="00A3286D" w:rsidP="00A3286D">
      <w:pPr>
        <w:spacing w:after="0"/>
        <w:rPr>
          <w:rFonts w:cs="Tahoma"/>
        </w:rPr>
      </w:pPr>
    </w:p>
    <w:p w14:paraId="381D1B66" w14:textId="77777777" w:rsidR="00316F75" w:rsidRDefault="00316F75" w:rsidP="00A3286D">
      <w:pPr>
        <w:spacing w:after="0"/>
        <w:rPr>
          <w:rFonts w:cs="Tahoma"/>
        </w:rPr>
      </w:pPr>
    </w:p>
    <w:p w14:paraId="737954B6" w14:textId="44194A5F" w:rsidR="00A3286D" w:rsidRPr="00D84E1E" w:rsidRDefault="00D84E1E" w:rsidP="00A3286D">
      <w:pPr>
        <w:spacing w:after="0"/>
        <w:rPr>
          <w:rFonts w:cs="Tahoma"/>
          <w:b/>
          <w:bCs/>
          <w:u w:val="single"/>
        </w:rPr>
      </w:pPr>
      <w:r w:rsidRPr="00D84E1E">
        <w:rPr>
          <w:rFonts w:cs="Tahoma"/>
          <w:b/>
          <w:bCs/>
          <w:u w:val="single"/>
        </w:rPr>
        <w:lastRenderedPageBreak/>
        <w:t xml:space="preserve">Article 1 : L’alimentation du </w:t>
      </w:r>
      <w:r w:rsidR="00A3286D" w:rsidRPr="00D84E1E">
        <w:rPr>
          <w:rFonts w:cs="Tahoma"/>
          <w:b/>
          <w:bCs/>
          <w:u w:val="single"/>
        </w:rPr>
        <w:t>C.E.T. :</w:t>
      </w:r>
    </w:p>
    <w:p w14:paraId="10B3BE2F" w14:textId="77777777" w:rsidR="00A3286D" w:rsidRPr="00A3286D" w:rsidRDefault="00A3286D" w:rsidP="00A3286D">
      <w:pPr>
        <w:spacing w:after="0"/>
        <w:rPr>
          <w:rFonts w:cs="Tahoma"/>
        </w:rPr>
      </w:pPr>
    </w:p>
    <w:p w14:paraId="5A93D27C" w14:textId="4D1E74AC" w:rsidR="00A3286D" w:rsidRPr="00A3286D" w:rsidRDefault="00A3286D" w:rsidP="00A3286D">
      <w:pPr>
        <w:spacing w:after="0"/>
        <w:rPr>
          <w:rFonts w:cs="Tahoma"/>
        </w:rPr>
      </w:pPr>
      <w:r w:rsidRPr="00A3286D">
        <w:rPr>
          <w:rFonts w:cs="Tahoma"/>
        </w:rPr>
        <w:t>Le C.E.T. est alimenté par :</w:t>
      </w:r>
    </w:p>
    <w:p w14:paraId="3A0D7C73" w14:textId="77777777" w:rsidR="00DE58F9" w:rsidRDefault="00DE58F9" w:rsidP="0019465F">
      <w:pPr>
        <w:pStyle w:val="Paragraphedeliste"/>
        <w:numPr>
          <w:ilvl w:val="0"/>
          <w:numId w:val="28"/>
        </w:numPr>
        <w:spacing w:after="0"/>
        <w:rPr>
          <w:rFonts w:cs="Tahoma"/>
        </w:rPr>
      </w:pPr>
      <w:r w:rsidRPr="00DE58F9">
        <w:rPr>
          <w:rFonts w:cs="Tahoma"/>
        </w:rPr>
        <w:t>L</w:t>
      </w:r>
      <w:r w:rsidR="00A3286D" w:rsidRPr="00DE58F9">
        <w:rPr>
          <w:rFonts w:cs="Tahoma"/>
        </w:rPr>
        <w:t>e report de congés annuels, sans que le nombre de jours de congés annuels pris dans l'année puisse être inférieur à vingt (proratisés pour les agents à temps partiel et à temps non complet) ainsi que les jours de fractionnement ;</w:t>
      </w:r>
    </w:p>
    <w:p w14:paraId="2FE15FC2" w14:textId="77777777" w:rsidR="00DE58F9" w:rsidRDefault="00DE58F9" w:rsidP="00DE58F9">
      <w:pPr>
        <w:pStyle w:val="Paragraphedeliste"/>
        <w:numPr>
          <w:ilvl w:val="0"/>
          <w:numId w:val="28"/>
        </w:numPr>
        <w:spacing w:after="0"/>
        <w:rPr>
          <w:rFonts w:cs="Tahoma"/>
        </w:rPr>
      </w:pPr>
      <w:r w:rsidRPr="00DE58F9">
        <w:rPr>
          <w:rFonts w:cs="Tahoma"/>
        </w:rPr>
        <w:t>L</w:t>
      </w:r>
      <w:r w:rsidR="00A3286D" w:rsidRPr="00DE58F9">
        <w:rPr>
          <w:rFonts w:cs="Tahoma"/>
        </w:rPr>
        <w:t>e report de jours de récupération au titre de RTT (récupération du temps de travail) ;</w:t>
      </w:r>
    </w:p>
    <w:p w14:paraId="0E478026" w14:textId="5775E58E" w:rsidR="00A3286D" w:rsidRPr="00DE58F9" w:rsidRDefault="00DE58F9" w:rsidP="00DE58F9">
      <w:pPr>
        <w:pStyle w:val="Paragraphedeliste"/>
        <w:numPr>
          <w:ilvl w:val="0"/>
          <w:numId w:val="28"/>
        </w:numPr>
        <w:spacing w:after="0"/>
        <w:rPr>
          <w:rFonts w:cs="Tahoma"/>
        </w:rPr>
      </w:pPr>
      <w:r w:rsidRPr="00DE58F9">
        <w:rPr>
          <w:rFonts w:cs="Tahoma"/>
          <w:i/>
          <w:iCs/>
          <w:color w:val="00B0F0"/>
        </w:rPr>
        <w:t>L</w:t>
      </w:r>
      <w:r w:rsidR="00A3286D" w:rsidRPr="00DE58F9">
        <w:rPr>
          <w:rFonts w:cs="Tahoma"/>
          <w:i/>
          <w:iCs/>
          <w:color w:val="00B0F0"/>
        </w:rPr>
        <w:t>e cas échéant à déterminer</w:t>
      </w:r>
      <w:r w:rsidR="00A3286D" w:rsidRPr="00DE58F9">
        <w:rPr>
          <w:rFonts w:cs="Tahoma"/>
          <w:color w:val="00B0F0"/>
        </w:rPr>
        <w:t xml:space="preserve"> </w:t>
      </w:r>
      <w:r w:rsidR="00A3286D" w:rsidRPr="00DE58F9">
        <w:rPr>
          <w:rFonts w:cs="Tahoma"/>
        </w:rPr>
        <w:t>: (</w:t>
      </w:r>
      <w:r w:rsidR="00A3286D" w:rsidRPr="00DE58F9">
        <w:rPr>
          <w:rFonts w:cs="Tahoma"/>
          <w:i/>
          <w:iCs/>
          <w:color w:val="00B0F0"/>
        </w:rPr>
        <w:t>tout ou partie</w:t>
      </w:r>
      <w:r w:rsidR="00A3286D" w:rsidRPr="00DE58F9">
        <w:rPr>
          <w:rFonts w:cs="Tahoma"/>
        </w:rPr>
        <w:t>) des jours de repos compensateurs (</w:t>
      </w:r>
      <w:r w:rsidR="00A3286D" w:rsidRPr="00DE58F9">
        <w:rPr>
          <w:rFonts w:cs="Tahoma"/>
          <w:i/>
          <w:iCs/>
          <w:color w:val="00B0F0"/>
        </w:rPr>
        <w:t xml:space="preserve">définir précisément les </w:t>
      </w:r>
      <w:r w:rsidR="00F460A5">
        <w:rPr>
          <w:rFonts w:cs="Tahoma"/>
          <w:i/>
          <w:iCs/>
          <w:color w:val="00B0F0"/>
        </w:rPr>
        <w:t xml:space="preserve">modalités de calcul des jours </w:t>
      </w:r>
      <w:r w:rsidR="00A3286D" w:rsidRPr="00DE58F9">
        <w:rPr>
          <w:rFonts w:cs="Tahoma"/>
          <w:i/>
          <w:iCs/>
          <w:color w:val="00B0F0"/>
        </w:rPr>
        <w:t>repos concernés et les limites de report</w:t>
      </w:r>
      <w:r w:rsidR="00F460A5">
        <w:rPr>
          <w:rFonts w:cs="Tahoma"/>
          <w:i/>
          <w:iCs/>
          <w:color w:val="00B0F0"/>
        </w:rPr>
        <w:t> : par exemples les heures supplémentaires effectuées dans l’année, à raison de 7h pour une journée de récupération</w:t>
      </w:r>
      <w:r w:rsidR="00A3286D" w:rsidRPr="00DE58F9">
        <w:rPr>
          <w:rFonts w:cs="Tahoma"/>
        </w:rPr>
        <w:t xml:space="preserve">) à raison de </w:t>
      </w:r>
      <w:r w:rsidR="00A3286D" w:rsidRPr="00DE58F9">
        <w:rPr>
          <w:rFonts w:cs="Tahoma"/>
          <w:i/>
          <w:iCs/>
          <w:color w:val="00B0F0"/>
        </w:rPr>
        <w:t>………………………</w:t>
      </w:r>
      <w:r w:rsidR="00A3286D" w:rsidRPr="00DE58F9">
        <w:rPr>
          <w:rFonts w:cs="Tahoma"/>
        </w:rPr>
        <w:t xml:space="preserve">jours </w:t>
      </w:r>
      <w:r w:rsidR="00F460A5">
        <w:rPr>
          <w:rFonts w:cs="Tahoma"/>
        </w:rPr>
        <w:t xml:space="preserve">maximum </w:t>
      </w:r>
      <w:bookmarkStart w:id="1" w:name="_GoBack"/>
      <w:bookmarkEnd w:id="1"/>
      <w:r w:rsidR="00A3286D" w:rsidRPr="00DE58F9">
        <w:rPr>
          <w:rFonts w:cs="Tahoma"/>
        </w:rPr>
        <w:t xml:space="preserve">par an. </w:t>
      </w:r>
    </w:p>
    <w:p w14:paraId="7FD42C44" w14:textId="77777777" w:rsidR="00EA183B" w:rsidRDefault="00EA183B" w:rsidP="00A3286D">
      <w:pPr>
        <w:spacing w:after="0"/>
        <w:rPr>
          <w:rFonts w:cs="Tahoma"/>
        </w:rPr>
      </w:pPr>
    </w:p>
    <w:p w14:paraId="680BDB50" w14:textId="4FDC6911" w:rsidR="00A3286D" w:rsidRDefault="00A3286D" w:rsidP="00A3286D">
      <w:pPr>
        <w:spacing w:after="0"/>
        <w:rPr>
          <w:rFonts w:cs="Tahoma"/>
        </w:rPr>
      </w:pPr>
      <w:r w:rsidRPr="00A3286D">
        <w:rPr>
          <w:rFonts w:cs="Tahoma"/>
        </w:rPr>
        <w:t>Le C.E.T. peut être alimenté dans la limite de 60 jour</w:t>
      </w:r>
      <w:r w:rsidR="00D76124">
        <w:rPr>
          <w:rFonts w:cs="Tahoma"/>
        </w:rPr>
        <w:t>s</w:t>
      </w:r>
      <w:r w:rsidRPr="00A3286D">
        <w:rPr>
          <w:rFonts w:cs="Tahoma"/>
        </w:rPr>
        <w:t>.</w:t>
      </w:r>
    </w:p>
    <w:p w14:paraId="515D48B9" w14:textId="77777777" w:rsidR="004E2D88" w:rsidRPr="00A3286D" w:rsidRDefault="004E2D88" w:rsidP="00A3286D">
      <w:pPr>
        <w:spacing w:after="0"/>
        <w:rPr>
          <w:rFonts w:cs="Tahoma"/>
        </w:rPr>
      </w:pPr>
    </w:p>
    <w:p w14:paraId="7D94B6F2" w14:textId="3070D73C" w:rsidR="00A3286D" w:rsidRPr="00D84E1E" w:rsidRDefault="00A3286D" w:rsidP="00A3286D">
      <w:pPr>
        <w:spacing w:after="0"/>
        <w:rPr>
          <w:rFonts w:cs="Tahoma"/>
          <w:b/>
          <w:bCs/>
          <w:u w:val="single"/>
        </w:rPr>
      </w:pPr>
      <w:r w:rsidRPr="00D84E1E">
        <w:rPr>
          <w:rFonts w:cs="Tahoma"/>
          <w:b/>
          <w:bCs/>
          <w:u w:val="single"/>
        </w:rPr>
        <w:t xml:space="preserve"> </w:t>
      </w:r>
      <w:r w:rsidR="00D84E1E" w:rsidRPr="00D84E1E">
        <w:rPr>
          <w:rFonts w:cs="Tahoma"/>
          <w:b/>
          <w:bCs/>
          <w:u w:val="single"/>
        </w:rPr>
        <w:t xml:space="preserve">Article 2 : Procédure d’ouverture et d’alimentation du </w:t>
      </w:r>
      <w:r w:rsidRPr="00D84E1E">
        <w:rPr>
          <w:rFonts w:cs="Tahoma"/>
          <w:b/>
          <w:bCs/>
          <w:u w:val="single"/>
        </w:rPr>
        <w:t>C.E.T. :</w:t>
      </w:r>
    </w:p>
    <w:p w14:paraId="4D3B4B0A" w14:textId="77777777" w:rsidR="00A3286D" w:rsidRPr="00A3286D" w:rsidRDefault="00A3286D" w:rsidP="00A3286D">
      <w:pPr>
        <w:spacing w:after="0"/>
        <w:rPr>
          <w:rFonts w:cs="Tahoma"/>
        </w:rPr>
      </w:pPr>
    </w:p>
    <w:p w14:paraId="76BA9279" w14:textId="5E752F41" w:rsidR="00A3286D" w:rsidRDefault="00A3286D" w:rsidP="00A3286D">
      <w:pPr>
        <w:spacing w:after="0"/>
        <w:rPr>
          <w:rFonts w:cs="Tahoma"/>
        </w:rPr>
      </w:pPr>
      <w:r w:rsidRPr="00A3286D">
        <w:rPr>
          <w:rFonts w:cs="Tahoma"/>
        </w:rPr>
        <w:t xml:space="preserve">L’ouverture du C.E.T. </w:t>
      </w:r>
      <w:r w:rsidR="001206D0">
        <w:rPr>
          <w:rFonts w:cs="Tahoma"/>
        </w:rPr>
        <w:t xml:space="preserve">est de droit et </w:t>
      </w:r>
      <w:r w:rsidRPr="00A3286D">
        <w:rPr>
          <w:rFonts w:cs="Tahoma"/>
        </w:rPr>
        <w:t>peut se faire à tout moment</w:t>
      </w:r>
      <w:r w:rsidR="004E2D88">
        <w:rPr>
          <w:rFonts w:cs="Tahoma"/>
        </w:rPr>
        <w:t xml:space="preserve"> de </w:t>
      </w:r>
      <w:r w:rsidR="001206D0">
        <w:rPr>
          <w:rFonts w:cs="Tahoma"/>
        </w:rPr>
        <w:t xml:space="preserve">l’année </w:t>
      </w:r>
      <w:r w:rsidRPr="00A3286D">
        <w:rPr>
          <w:rFonts w:cs="Tahoma"/>
        </w:rPr>
        <w:t xml:space="preserve">à la demande de l’agent. </w:t>
      </w:r>
    </w:p>
    <w:p w14:paraId="2CF8A7EC" w14:textId="77777777" w:rsidR="00EA183B" w:rsidRPr="00A3286D" w:rsidRDefault="00EA183B" w:rsidP="00A3286D">
      <w:pPr>
        <w:spacing w:after="0"/>
        <w:rPr>
          <w:rFonts w:cs="Tahoma"/>
        </w:rPr>
      </w:pPr>
    </w:p>
    <w:p w14:paraId="3913BA83" w14:textId="10340326" w:rsidR="00EA183B" w:rsidRPr="004325C4" w:rsidRDefault="00A3286D" w:rsidP="00A3286D">
      <w:pPr>
        <w:spacing w:after="0"/>
        <w:rPr>
          <w:rFonts w:cs="Tahoma"/>
          <w:i/>
          <w:iCs/>
          <w:color w:val="00B0F0"/>
        </w:rPr>
      </w:pPr>
      <w:r w:rsidRPr="00EA183B">
        <w:rPr>
          <w:rFonts w:cs="Tahoma"/>
          <w:i/>
          <w:iCs/>
          <w:color w:val="00B0F0"/>
        </w:rPr>
        <w:t>Le conseil fixe la date à laquelle doit au plus tard parvenir la demande de l’agent concernant l’alimentation du C.E.T.</w:t>
      </w:r>
      <w:r w:rsidR="00EA183B">
        <w:rPr>
          <w:rFonts w:cs="Tahoma"/>
          <w:i/>
          <w:iCs/>
          <w:color w:val="00B0F0"/>
        </w:rPr>
        <w:t xml:space="preserve"> </w:t>
      </w:r>
      <w:r w:rsidRPr="00EA183B">
        <w:rPr>
          <w:rFonts w:cs="Tahoma"/>
          <w:i/>
          <w:iCs/>
          <w:color w:val="00B0F0"/>
        </w:rPr>
        <w:t>Par exemple : l’alimentation du C.E.T. se fera une fois par an sur demande des agents formulée avant le 31 décembre de l’année en cours. Le détail des jours à reporter sera adressé à l’autorité territoriale</w:t>
      </w:r>
      <w:r w:rsidR="004325C4">
        <w:rPr>
          <w:rFonts w:cs="Tahoma"/>
          <w:i/>
          <w:iCs/>
          <w:color w:val="00B0F0"/>
        </w:rPr>
        <w:t>.</w:t>
      </w:r>
    </w:p>
    <w:p w14:paraId="3ED86D8F" w14:textId="09B3280A" w:rsidR="00A3286D" w:rsidRPr="00A3286D" w:rsidRDefault="00A3286D" w:rsidP="00A3286D">
      <w:pPr>
        <w:spacing w:after="0"/>
        <w:rPr>
          <w:rFonts w:cs="Tahoma"/>
        </w:rPr>
      </w:pPr>
      <w:r w:rsidRPr="00A3286D">
        <w:rPr>
          <w:rFonts w:cs="Tahoma"/>
        </w:rPr>
        <w:t xml:space="preserve">Celle-ci doit parvenir auprès du service gestionnaire du C.E.T. avant le </w:t>
      </w:r>
      <w:r w:rsidRPr="00EA183B">
        <w:rPr>
          <w:rFonts w:cs="Tahoma"/>
          <w:i/>
          <w:iCs/>
          <w:color w:val="00B0F0"/>
        </w:rPr>
        <w:t>……………………….</w:t>
      </w:r>
    </w:p>
    <w:p w14:paraId="6B26D2BB" w14:textId="77777777" w:rsidR="00EA183B" w:rsidRDefault="00EA183B" w:rsidP="00A3286D">
      <w:pPr>
        <w:spacing w:after="0"/>
        <w:rPr>
          <w:rFonts w:cs="Tahoma"/>
        </w:rPr>
      </w:pPr>
    </w:p>
    <w:p w14:paraId="0FEFDEB2" w14:textId="44E6F3E1" w:rsidR="00A3286D" w:rsidRPr="00A3286D" w:rsidRDefault="00A3286D" w:rsidP="00A3286D">
      <w:pPr>
        <w:spacing w:after="0"/>
        <w:rPr>
          <w:rFonts w:cs="Tahoma"/>
        </w:rPr>
      </w:pPr>
      <w:r w:rsidRPr="00A3286D">
        <w:rPr>
          <w:rFonts w:cs="Tahoma"/>
        </w:rPr>
        <w:t>Cette demande ne sera effectuée qu’une fois par an (</w:t>
      </w:r>
      <w:r w:rsidRPr="00EA183B">
        <w:rPr>
          <w:rFonts w:cs="Tahoma"/>
          <w:i/>
          <w:iCs/>
          <w:color w:val="00B0F0"/>
        </w:rPr>
        <w:t>l’année de référence est généralement l’année civile mais l’année scolaire peut être retenue, pour les ATSEM notamment</w:t>
      </w:r>
      <w:r w:rsidRPr="00A3286D">
        <w:rPr>
          <w:rFonts w:cs="Tahoma"/>
        </w:rPr>
        <w:t>). Elle doit indiquer la nature et le nombre de jours que l’agent souhaite verser sur son compte.</w:t>
      </w:r>
    </w:p>
    <w:p w14:paraId="0631999C" w14:textId="77777777" w:rsidR="00EA183B" w:rsidRDefault="00EA183B" w:rsidP="00A3286D">
      <w:pPr>
        <w:spacing w:after="0"/>
        <w:rPr>
          <w:rFonts w:cs="Tahoma"/>
        </w:rPr>
      </w:pPr>
    </w:p>
    <w:p w14:paraId="003EFAAE" w14:textId="168F679D" w:rsidR="00A3286D" w:rsidRDefault="00A3286D" w:rsidP="00A3286D">
      <w:pPr>
        <w:spacing w:after="0"/>
        <w:rPr>
          <w:rFonts w:cs="Tahoma"/>
        </w:rPr>
      </w:pPr>
      <w:r w:rsidRPr="00A3286D">
        <w:rPr>
          <w:rFonts w:cs="Tahoma"/>
        </w:rPr>
        <w:t>Chaque année le service gestionnaire communiquera à l’agent la situation de son C.E.T. (jours épargnés et consommés), dans les</w:t>
      </w:r>
      <w:r w:rsidR="00BE7D04">
        <w:rPr>
          <w:rFonts w:cs="Tahoma"/>
        </w:rPr>
        <w:t xml:space="preserve"> </w:t>
      </w:r>
      <w:r w:rsidRPr="00BE7D04">
        <w:rPr>
          <w:rFonts w:cs="Tahoma"/>
          <w:i/>
          <w:iCs/>
          <w:color w:val="00B0F0"/>
        </w:rPr>
        <w:t>………</w:t>
      </w:r>
      <w:proofErr w:type="gramStart"/>
      <w:r w:rsidRPr="00BE7D04">
        <w:rPr>
          <w:rFonts w:cs="Tahoma"/>
          <w:i/>
          <w:iCs/>
          <w:color w:val="00B0F0"/>
        </w:rPr>
        <w:t>…(</w:t>
      </w:r>
      <w:proofErr w:type="gramEnd"/>
      <w:r w:rsidRPr="00BE7D04">
        <w:rPr>
          <w:rFonts w:cs="Tahoma"/>
          <w:i/>
          <w:iCs/>
          <w:color w:val="00B0F0"/>
        </w:rPr>
        <w:t>15 jours par exemple)</w:t>
      </w:r>
      <w:r w:rsidRPr="00BE7D04">
        <w:rPr>
          <w:rFonts w:cs="Tahoma"/>
          <w:color w:val="00B0F0"/>
        </w:rPr>
        <w:t xml:space="preserve"> </w:t>
      </w:r>
      <w:r w:rsidRPr="00A3286D">
        <w:rPr>
          <w:rFonts w:cs="Tahoma"/>
        </w:rPr>
        <w:t>suivant la date limite prévue pour l’alimentation du compte. (</w:t>
      </w:r>
      <w:r w:rsidRPr="00B57F72">
        <w:rPr>
          <w:rFonts w:cs="Tahoma"/>
          <w:i/>
          <w:iCs/>
          <w:color w:val="00B0F0"/>
        </w:rPr>
        <w:t>Ce délai doit permettre à l’agent de choisir son option avant le 31 janvier de l’année n+1</w:t>
      </w:r>
      <w:r w:rsidRPr="00A3286D">
        <w:rPr>
          <w:rFonts w:cs="Tahoma"/>
        </w:rPr>
        <w:t>)</w:t>
      </w:r>
      <w:r w:rsidR="00B57F72">
        <w:rPr>
          <w:rFonts w:cs="Tahoma"/>
        </w:rPr>
        <w:t>.</w:t>
      </w:r>
    </w:p>
    <w:p w14:paraId="1686A357" w14:textId="77777777" w:rsidR="00B95E94" w:rsidRPr="00A3286D" w:rsidRDefault="00B95E94" w:rsidP="00A3286D">
      <w:pPr>
        <w:spacing w:after="0"/>
        <w:rPr>
          <w:rFonts w:cs="Tahoma"/>
        </w:rPr>
      </w:pPr>
    </w:p>
    <w:p w14:paraId="0B23988A" w14:textId="77777777" w:rsidR="00A3286D" w:rsidRPr="00A3286D" w:rsidRDefault="00A3286D" w:rsidP="00A3286D">
      <w:pPr>
        <w:spacing w:after="0"/>
        <w:rPr>
          <w:rFonts w:cs="Tahoma"/>
        </w:rPr>
      </w:pPr>
    </w:p>
    <w:p w14:paraId="6F9FA9DE" w14:textId="6AEC42D2" w:rsidR="00A3286D" w:rsidRPr="00D84E1E" w:rsidRDefault="00D84E1E" w:rsidP="00A3286D">
      <w:pPr>
        <w:spacing w:after="0"/>
        <w:rPr>
          <w:rFonts w:cs="Tahoma"/>
          <w:b/>
          <w:bCs/>
          <w:u w:val="single"/>
        </w:rPr>
      </w:pPr>
      <w:r w:rsidRPr="00D84E1E">
        <w:rPr>
          <w:rFonts w:cs="Tahoma"/>
          <w:b/>
          <w:bCs/>
          <w:u w:val="single"/>
        </w:rPr>
        <w:t xml:space="preserve">Article 3 : L’utilisation du </w:t>
      </w:r>
      <w:r w:rsidR="00A3286D" w:rsidRPr="00D84E1E">
        <w:rPr>
          <w:rFonts w:cs="Tahoma"/>
          <w:b/>
          <w:bCs/>
          <w:u w:val="single"/>
        </w:rPr>
        <w:t>C.E.T. :</w:t>
      </w:r>
    </w:p>
    <w:p w14:paraId="5B4499A8" w14:textId="77777777" w:rsidR="00A3286D" w:rsidRPr="00A3286D" w:rsidRDefault="00A3286D" w:rsidP="00A3286D">
      <w:pPr>
        <w:spacing w:after="0"/>
        <w:rPr>
          <w:rFonts w:cs="Tahoma"/>
        </w:rPr>
      </w:pPr>
    </w:p>
    <w:p w14:paraId="71C7A1DD" w14:textId="77777777" w:rsidR="00A3286D" w:rsidRPr="00A3286D" w:rsidRDefault="00A3286D" w:rsidP="00A3286D">
      <w:pPr>
        <w:spacing w:after="0"/>
        <w:rPr>
          <w:rFonts w:cs="Tahoma"/>
        </w:rPr>
      </w:pPr>
      <w:r w:rsidRPr="00A3286D">
        <w:rPr>
          <w:rFonts w:cs="Tahoma"/>
        </w:rPr>
        <w:t xml:space="preserve">L’agent peut utiliser tout ou partie de son C.E.T. dès qu’il le souhaite, sous réserve des nécessités du service. </w:t>
      </w:r>
    </w:p>
    <w:p w14:paraId="2603A95E" w14:textId="1DAB687D" w:rsidR="00A3286D" w:rsidRPr="00A3286D" w:rsidRDefault="00A3286D" w:rsidP="00A3286D">
      <w:pPr>
        <w:spacing w:after="0"/>
        <w:rPr>
          <w:rFonts w:cs="Tahoma"/>
        </w:rPr>
      </w:pPr>
      <w:r w:rsidRPr="00A3286D">
        <w:rPr>
          <w:rFonts w:cs="Tahoma"/>
        </w:rPr>
        <w:t xml:space="preserve">Les nécessités de service ne pourront être opposées à l’utilisation des jours épargnés </w:t>
      </w:r>
      <w:r w:rsidR="00675710">
        <w:rPr>
          <w:rFonts w:cs="Tahoma"/>
        </w:rPr>
        <w:t>lors de</w:t>
      </w:r>
      <w:r w:rsidRPr="00A3286D">
        <w:rPr>
          <w:rFonts w:cs="Tahoma"/>
        </w:rPr>
        <w:t xml:space="preserve"> la cessation définitive de fonctions, ou si le congé est sollicité à la suite d’un congé maternité, adoption, paternité ou solidarité familiale.</w:t>
      </w:r>
      <w:r w:rsidR="004E2D88">
        <w:rPr>
          <w:rFonts w:cs="Tahoma"/>
        </w:rPr>
        <w:t xml:space="preserve"> De plus, </w:t>
      </w:r>
      <w:r w:rsidR="004E2D88" w:rsidRPr="004E2D88">
        <w:rPr>
          <w:rFonts w:cs="Tahoma"/>
        </w:rPr>
        <w:t>Tout refus opposé à une demande de congés au titre du compte épargne-temps doit être motivé.</w:t>
      </w:r>
    </w:p>
    <w:p w14:paraId="75854EEA" w14:textId="77777777" w:rsidR="00A3286D" w:rsidRPr="00A3286D" w:rsidRDefault="00A3286D" w:rsidP="00A3286D">
      <w:pPr>
        <w:spacing w:after="0"/>
        <w:rPr>
          <w:rFonts w:cs="Tahoma"/>
        </w:rPr>
      </w:pPr>
    </w:p>
    <w:p w14:paraId="16316A0F" w14:textId="77777777" w:rsidR="00A3286D" w:rsidRPr="00A3286D" w:rsidRDefault="00A3286D" w:rsidP="00A3286D">
      <w:pPr>
        <w:spacing w:after="0"/>
        <w:rPr>
          <w:rFonts w:cs="Tahoma"/>
        </w:rPr>
      </w:pPr>
      <w:r w:rsidRPr="00A3286D">
        <w:rPr>
          <w:rFonts w:cs="Tahoma"/>
        </w:rPr>
        <w:t>Le C.E.T. peut être utilisé sans limitation de durée. Il est conservé par l’agent en cas de mutation, de mise à disposition, de disponibilité, de détachement ou de mobilité vers une autre fonction publique (d’Etat ou hospitalière).</w:t>
      </w:r>
    </w:p>
    <w:p w14:paraId="00BE8F74" w14:textId="77777777" w:rsidR="00A3286D" w:rsidRPr="00A3286D" w:rsidRDefault="00A3286D" w:rsidP="00A3286D">
      <w:pPr>
        <w:spacing w:after="0"/>
        <w:rPr>
          <w:rFonts w:cs="Tahoma"/>
        </w:rPr>
      </w:pPr>
    </w:p>
    <w:p w14:paraId="29920BFD" w14:textId="77777777" w:rsidR="00A3286D" w:rsidRPr="00B20289" w:rsidRDefault="00A3286D" w:rsidP="00A3286D">
      <w:pPr>
        <w:spacing w:after="0"/>
        <w:rPr>
          <w:rFonts w:cs="Tahoma"/>
          <w:i/>
          <w:iCs/>
          <w:color w:val="00B0F0"/>
        </w:rPr>
      </w:pPr>
      <w:r w:rsidRPr="00A3286D">
        <w:rPr>
          <w:rFonts w:cs="Tahoma"/>
        </w:rPr>
        <w:t xml:space="preserve">Le service gestionnaire du C.E.T. informera l’agent chaque année des jours épargnés et des jours utilisés, selon les dispositions de l’article 1 du décret du 26 août 2004, avant le </w:t>
      </w:r>
      <w:r w:rsidRPr="00B20289">
        <w:rPr>
          <w:rFonts w:cs="Tahoma"/>
          <w:i/>
          <w:iCs/>
          <w:color w:val="00B0F0"/>
        </w:rPr>
        <w:t>……………………… (date à déterminer).</w:t>
      </w:r>
    </w:p>
    <w:p w14:paraId="62E2C140" w14:textId="77777777" w:rsidR="00A3286D" w:rsidRPr="00A3286D" w:rsidRDefault="00A3286D" w:rsidP="00A3286D">
      <w:pPr>
        <w:spacing w:after="0"/>
        <w:rPr>
          <w:rFonts w:cs="Tahoma"/>
        </w:rPr>
      </w:pPr>
    </w:p>
    <w:p w14:paraId="301C9F83" w14:textId="1718001D" w:rsidR="00A3286D" w:rsidRDefault="00A3286D" w:rsidP="00A3286D">
      <w:pPr>
        <w:spacing w:after="0"/>
        <w:rPr>
          <w:rFonts w:cs="Tahoma"/>
        </w:rPr>
      </w:pPr>
      <w:r w:rsidRPr="00A3286D">
        <w:rPr>
          <w:rFonts w:cs="Tahoma"/>
        </w:rPr>
        <w:t>De même, en cas de mobilité de l’agent, le service gestionnaire du C.E.T adressera à l’agent et à l’organisme de d’accueil une attestation des droits à C.E.T à la date de la nouvelle affectation.</w:t>
      </w:r>
    </w:p>
    <w:p w14:paraId="0EC90C9D" w14:textId="77777777" w:rsidR="00541D4E" w:rsidRDefault="00541D4E" w:rsidP="00A3286D">
      <w:pPr>
        <w:spacing w:after="0"/>
        <w:rPr>
          <w:rFonts w:cs="Tahoma"/>
        </w:rPr>
      </w:pPr>
    </w:p>
    <w:p w14:paraId="6A854E41" w14:textId="77777777" w:rsidR="00541D4E" w:rsidRPr="00180314" w:rsidRDefault="00541D4E" w:rsidP="00541D4E">
      <w:pPr>
        <w:spacing w:after="0"/>
        <w:rPr>
          <w:rFonts w:cs="Tahoma"/>
          <w:i/>
          <w:iCs/>
          <w:color w:val="00B0F0"/>
        </w:rPr>
      </w:pPr>
      <w:r w:rsidRPr="00180314">
        <w:rPr>
          <w:rFonts w:cs="Tahoma"/>
          <w:i/>
          <w:iCs/>
          <w:color w:val="00B0F0"/>
        </w:rPr>
        <w:t>Le cas échéant si la collectivité le souhaite :</w:t>
      </w:r>
      <w:r>
        <w:rPr>
          <w:rFonts w:cs="Tahoma"/>
          <w:i/>
          <w:iCs/>
          <w:color w:val="00B0F0"/>
        </w:rPr>
        <w:t xml:space="preserve"> </w:t>
      </w:r>
      <w:r w:rsidRPr="00A3286D">
        <w:rPr>
          <w:rFonts w:cs="Tahoma"/>
        </w:rPr>
        <w:t xml:space="preserve">L’autorité territoriale est autorisée à fixer, par convention signée entre 2 employeurs, les modalités financières de transfert des droits accumulés par un agent dans la limite de </w:t>
      </w:r>
      <w:r w:rsidRPr="00180314">
        <w:rPr>
          <w:rFonts w:cs="Tahoma"/>
          <w:i/>
          <w:iCs/>
          <w:color w:val="00B0F0"/>
        </w:rPr>
        <w:t>……………………… (à fixer)</w:t>
      </w:r>
    </w:p>
    <w:p w14:paraId="5F011412" w14:textId="476BE5E2" w:rsidR="004A7479" w:rsidRDefault="004A7479" w:rsidP="00A3286D">
      <w:pPr>
        <w:spacing w:after="0"/>
        <w:rPr>
          <w:rFonts w:cs="Tahoma"/>
        </w:rPr>
      </w:pPr>
    </w:p>
    <w:p w14:paraId="115EE5CC" w14:textId="227F2700" w:rsidR="004A7479" w:rsidRPr="004A7479" w:rsidRDefault="004A7479" w:rsidP="004A7479">
      <w:pPr>
        <w:pStyle w:val="Paragraphedeliste"/>
        <w:numPr>
          <w:ilvl w:val="0"/>
          <w:numId w:val="30"/>
        </w:numPr>
        <w:spacing w:after="0"/>
        <w:rPr>
          <w:rFonts w:cs="Tahoma"/>
          <w:i/>
          <w:iCs/>
          <w:color w:val="00B0F0"/>
        </w:rPr>
      </w:pPr>
      <w:r w:rsidRPr="004A7479">
        <w:rPr>
          <w:rFonts w:cs="Tahoma"/>
          <w:i/>
          <w:iCs/>
          <w:color w:val="00B0F0"/>
        </w:rPr>
        <w:t>Dans le cas où la collectivité n’instaura pas la monétisation du C</w:t>
      </w:r>
      <w:r>
        <w:rPr>
          <w:rFonts w:cs="Tahoma"/>
          <w:i/>
          <w:iCs/>
          <w:color w:val="00B0F0"/>
        </w:rPr>
        <w:t>.</w:t>
      </w:r>
      <w:r w:rsidRPr="004A7479">
        <w:rPr>
          <w:rFonts w:cs="Tahoma"/>
          <w:i/>
          <w:iCs/>
          <w:color w:val="00B0F0"/>
        </w:rPr>
        <w:t>E</w:t>
      </w:r>
      <w:r>
        <w:rPr>
          <w:rFonts w:cs="Tahoma"/>
          <w:i/>
          <w:iCs/>
          <w:color w:val="00B0F0"/>
        </w:rPr>
        <w:t>.</w:t>
      </w:r>
      <w:r w:rsidRPr="004A7479">
        <w:rPr>
          <w:rFonts w:cs="Tahoma"/>
          <w:i/>
          <w:iCs/>
          <w:color w:val="00B0F0"/>
        </w:rPr>
        <w:t>T</w:t>
      </w:r>
      <w:r>
        <w:rPr>
          <w:rFonts w:cs="Tahoma"/>
          <w:i/>
          <w:iCs/>
          <w:color w:val="00B0F0"/>
        </w:rPr>
        <w:t>.</w:t>
      </w:r>
    </w:p>
    <w:p w14:paraId="68622F67" w14:textId="3DC007E7" w:rsidR="004A7479" w:rsidRPr="004A7479" w:rsidRDefault="004A7479" w:rsidP="004A7479">
      <w:pPr>
        <w:spacing w:after="0"/>
        <w:rPr>
          <w:rFonts w:cs="Tahoma"/>
        </w:rPr>
      </w:pPr>
      <w:r w:rsidRPr="004A7479">
        <w:rPr>
          <w:rFonts w:cs="Tahoma"/>
        </w:rPr>
        <w:t>L’agent peut utiliser tout ou partie de ses jours épargnés dans le CET, qu’il soit titulaire ou contractuel, uniquement sous la forme de congés</w:t>
      </w:r>
      <w:r w:rsidRPr="00A3286D">
        <w:rPr>
          <w:rFonts w:cs="Tahoma"/>
        </w:rPr>
        <w:t>, sous réserve de nécessités de service.</w:t>
      </w:r>
    </w:p>
    <w:p w14:paraId="55202BEC" w14:textId="0AFBF19A" w:rsidR="00A3286D" w:rsidRDefault="004A7479" w:rsidP="004A7479">
      <w:pPr>
        <w:spacing w:after="0"/>
        <w:rPr>
          <w:rFonts w:cs="Tahoma"/>
        </w:rPr>
      </w:pPr>
      <w:r w:rsidRPr="004A7479">
        <w:rPr>
          <w:rFonts w:cs="Tahoma"/>
        </w:rPr>
        <w:lastRenderedPageBreak/>
        <w:t>La monétisation du CET n’est pas prévue par la collectivité.</w:t>
      </w:r>
    </w:p>
    <w:p w14:paraId="7E705BC3" w14:textId="377D383C" w:rsidR="004A7479" w:rsidRDefault="004A7479" w:rsidP="004A7479">
      <w:pPr>
        <w:spacing w:after="0"/>
        <w:rPr>
          <w:rFonts w:cs="Tahoma"/>
        </w:rPr>
      </w:pPr>
    </w:p>
    <w:p w14:paraId="7F128A96" w14:textId="12462185" w:rsidR="00751C11" w:rsidRPr="00751C11" w:rsidRDefault="004A7479" w:rsidP="00A3286D">
      <w:pPr>
        <w:pStyle w:val="Paragraphedeliste"/>
        <w:numPr>
          <w:ilvl w:val="0"/>
          <w:numId w:val="30"/>
        </w:numPr>
        <w:spacing w:after="0"/>
        <w:rPr>
          <w:rFonts w:cs="Tahoma"/>
          <w:i/>
          <w:iCs/>
          <w:color w:val="00B0F0"/>
        </w:rPr>
      </w:pPr>
      <w:r w:rsidRPr="004A7479">
        <w:rPr>
          <w:rFonts w:cs="Tahoma"/>
          <w:i/>
          <w:iCs/>
          <w:color w:val="00B0F0"/>
        </w:rPr>
        <w:t xml:space="preserve">Dans le cas où la collectivité instaura la monétisation du C.E.T. </w:t>
      </w:r>
    </w:p>
    <w:p w14:paraId="426C578B" w14:textId="2780ADC8" w:rsidR="00751C11" w:rsidRDefault="00751C11" w:rsidP="00751C11">
      <w:pPr>
        <w:spacing w:after="0"/>
        <w:rPr>
          <w:rFonts w:cs="Tahoma"/>
        </w:rPr>
      </w:pPr>
      <w:r w:rsidRPr="00751C11">
        <w:rPr>
          <w:rFonts w:cs="Tahoma"/>
        </w:rPr>
        <w:t>Les 15 premiers jours épargnés ne seront utilisés que sous forme de congés.</w:t>
      </w:r>
    </w:p>
    <w:p w14:paraId="0E97898E" w14:textId="77777777" w:rsidR="00751C11" w:rsidRPr="00751C11" w:rsidRDefault="00751C11" w:rsidP="00751C11">
      <w:pPr>
        <w:spacing w:after="0"/>
        <w:rPr>
          <w:rFonts w:cs="Tahoma"/>
        </w:rPr>
      </w:pPr>
    </w:p>
    <w:p w14:paraId="7FFCD65D" w14:textId="6684D364" w:rsidR="00751C11" w:rsidRPr="00751C11" w:rsidRDefault="00751C11" w:rsidP="00751C11">
      <w:pPr>
        <w:spacing w:after="0"/>
        <w:rPr>
          <w:rFonts w:cs="Tahoma"/>
        </w:rPr>
      </w:pPr>
      <w:r w:rsidRPr="00751C11">
        <w:rPr>
          <w:rFonts w:cs="Tahoma"/>
        </w:rPr>
        <w:t>Au-delà de 15 jours épargnés, l’agent peut utiliser les jours excédentaires en combinant notamment plusieurs options dans les proportions qu’il souhaite parmi les options suivantes :</w:t>
      </w:r>
    </w:p>
    <w:p w14:paraId="2EF85420" w14:textId="77777777" w:rsidR="00751C11" w:rsidRDefault="00751C11" w:rsidP="00751C11">
      <w:pPr>
        <w:pStyle w:val="Paragraphedeliste"/>
        <w:numPr>
          <w:ilvl w:val="0"/>
          <w:numId w:val="31"/>
        </w:numPr>
        <w:spacing w:after="0"/>
        <w:rPr>
          <w:rFonts w:cs="Tahoma"/>
        </w:rPr>
      </w:pPr>
      <w:r w:rsidRPr="00751C11">
        <w:rPr>
          <w:rFonts w:cs="Tahoma"/>
        </w:rPr>
        <w:t>Leur prise en compte au sein du régime de retraite additionnelle (uniquement pour les agents titulaires affiliés à la CNRACL) ;</w:t>
      </w:r>
    </w:p>
    <w:p w14:paraId="66AC930A" w14:textId="6AF12C3F" w:rsidR="00751C11" w:rsidRDefault="00751C11" w:rsidP="00751C11">
      <w:pPr>
        <w:pStyle w:val="Paragraphedeliste"/>
        <w:numPr>
          <w:ilvl w:val="0"/>
          <w:numId w:val="31"/>
        </w:numPr>
        <w:spacing w:after="0"/>
        <w:rPr>
          <w:rFonts w:cs="Tahoma"/>
        </w:rPr>
      </w:pPr>
      <w:r w:rsidRPr="00751C11">
        <w:rPr>
          <w:rFonts w:cs="Tahoma"/>
        </w:rPr>
        <w:t>Leur indemnisation</w:t>
      </w:r>
      <w:r w:rsidR="005E7B22">
        <w:rPr>
          <w:rFonts w:cs="Tahoma"/>
        </w:rPr>
        <w:t xml:space="preserve"> – </w:t>
      </w:r>
      <w:r w:rsidR="005E7B22" w:rsidRPr="005E7B22">
        <w:rPr>
          <w:rFonts w:cs="Tahoma"/>
        </w:rPr>
        <w:t>cette</w:t>
      </w:r>
      <w:r w:rsidR="005E7B22">
        <w:rPr>
          <w:rFonts w:cs="Tahoma"/>
        </w:rPr>
        <w:t xml:space="preserve"> </w:t>
      </w:r>
      <w:r w:rsidR="005E7B22" w:rsidRPr="005E7B22">
        <w:rPr>
          <w:rFonts w:cs="Tahoma"/>
        </w:rPr>
        <w:t>dernière se fera par le versement d'une indemnité compensatrice selon des taux fixés par arrêté ministériel et variable selon la catégorie hiérarchique à laquelle appartient l'agent</w:t>
      </w:r>
      <w:r w:rsidR="005E7B22">
        <w:rPr>
          <w:rFonts w:cs="Tahoma"/>
        </w:rPr>
        <w:t> ;</w:t>
      </w:r>
    </w:p>
    <w:p w14:paraId="6DADC322" w14:textId="77777777" w:rsidR="00751C11" w:rsidRDefault="00751C11" w:rsidP="00751C11">
      <w:pPr>
        <w:pStyle w:val="Paragraphedeliste"/>
        <w:numPr>
          <w:ilvl w:val="0"/>
          <w:numId w:val="31"/>
        </w:numPr>
        <w:spacing w:after="0"/>
        <w:rPr>
          <w:rFonts w:cs="Tahoma"/>
        </w:rPr>
      </w:pPr>
      <w:r w:rsidRPr="00751C11">
        <w:rPr>
          <w:rFonts w:cs="Tahoma"/>
        </w:rPr>
        <w:t>Leur maintien sur le CET ;</w:t>
      </w:r>
    </w:p>
    <w:p w14:paraId="24A020F8" w14:textId="5380D65A" w:rsidR="00751C11" w:rsidRDefault="00751C11" w:rsidP="00751C11">
      <w:pPr>
        <w:pStyle w:val="Paragraphedeliste"/>
        <w:numPr>
          <w:ilvl w:val="0"/>
          <w:numId w:val="31"/>
        </w:numPr>
        <w:spacing w:after="0"/>
        <w:rPr>
          <w:rFonts w:cs="Tahoma"/>
        </w:rPr>
      </w:pPr>
      <w:r w:rsidRPr="00751C11">
        <w:rPr>
          <w:rFonts w:cs="Tahoma"/>
        </w:rPr>
        <w:t>Leur utilisation sous forme de congés.</w:t>
      </w:r>
    </w:p>
    <w:p w14:paraId="10AC2C84" w14:textId="77777777" w:rsidR="00467D68" w:rsidRPr="00467D68" w:rsidRDefault="00467D68" w:rsidP="00467D68">
      <w:pPr>
        <w:spacing w:after="0"/>
        <w:rPr>
          <w:rFonts w:cs="Tahoma"/>
        </w:rPr>
      </w:pPr>
    </w:p>
    <w:p w14:paraId="5619DAE8" w14:textId="7377A071" w:rsidR="00A3286D" w:rsidRPr="00065D9A" w:rsidRDefault="00A3286D" w:rsidP="00A3286D">
      <w:pPr>
        <w:spacing w:after="0"/>
        <w:rPr>
          <w:rFonts w:cs="Tahoma"/>
          <w:i/>
          <w:iCs/>
          <w:color w:val="00B0F0"/>
        </w:rPr>
      </w:pPr>
      <w:r w:rsidRPr="00A3286D">
        <w:rPr>
          <w:rFonts w:cs="Tahoma"/>
        </w:rPr>
        <w:t>L’agent doit faire part de son choix au service gestionnaire du C.E.T. avant le</w:t>
      </w:r>
      <w:r w:rsidRPr="00065D9A">
        <w:rPr>
          <w:rFonts w:cs="Tahoma"/>
          <w:i/>
          <w:iCs/>
          <w:color w:val="00B0F0"/>
        </w:rPr>
        <w:t>……………………… (date à déterminer, au plus tard le 31 décembre de l’année suivante).</w:t>
      </w:r>
    </w:p>
    <w:p w14:paraId="38EFCE06" w14:textId="77777777" w:rsidR="00A3286D" w:rsidRPr="00A3286D" w:rsidRDefault="00A3286D" w:rsidP="00A3286D">
      <w:pPr>
        <w:spacing w:after="0"/>
        <w:rPr>
          <w:rFonts w:cs="Tahoma"/>
        </w:rPr>
      </w:pPr>
    </w:p>
    <w:p w14:paraId="62BF8A8E" w14:textId="77777777" w:rsidR="00A3286D" w:rsidRPr="00A3286D" w:rsidRDefault="00A3286D" w:rsidP="00A3286D">
      <w:pPr>
        <w:spacing w:after="0"/>
        <w:rPr>
          <w:rFonts w:cs="Tahoma"/>
        </w:rPr>
      </w:pPr>
      <w:r w:rsidRPr="00A3286D">
        <w:rPr>
          <w:rFonts w:cs="Tahoma"/>
        </w:rPr>
        <w:t>A défaut de décision, pour les agents titulaires affiliés à la C.N.R.A.C.L., les jours excédant 15 jours épargnés sont automatiquement pris en compte au sein du R.A.F.P., pour les autres agents (agents non titulaires et agents titulaires affiliés à I.R.C.A.N.T.E.C.), ils sont automatiquement indemnisés.</w:t>
      </w:r>
    </w:p>
    <w:p w14:paraId="69334346" w14:textId="77777777" w:rsidR="00A3286D" w:rsidRPr="00A3286D" w:rsidRDefault="00A3286D" w:rsidP="00A3286D">
      <w:pPr>
        <w:spacing w:after="0"/>
        <w:rPr>
          <w:rFonts w:cs="Tahoma"/>
        </w:rPr>
      </w:pPr>
    </w:p>
    <w:p w14:paraId="6EA8BE87" w14:textId="2DB99DD9" w:rsidR="00A3286D" w:rsidRDefault="00A3286D" w:rsidP="00A3286D">
      <w:pPr>
        <w:spacing w:after="0"/>
        <w:rPr>
          <w:rFonts w:cs="Tahoma"/>
          <w:color w:val="00B0F0"/>
        </w:rPr>
      </w:pPr>
      <w:r w:rsidRPr="00180314">
        <w:rPr>
          <w:rFonts w:cs="Tahoma"/>
          <w:color w:val="00B0F0"/>
        </w:rPr>
        <w:t>ATTENTION : Il convient de noter que la délibération prévoyant les règles de fonctionnement du C.E.T. ne peut ni privilégier ou exclure une ou plusieurs modalités d’utilisation des jours épargnés, ni limiter le nombre de jours pouvant faire l’objet d’une compensation financière.</w:t>
      </w:r>
    </w:p>
    <w:p w14:paraId="44E958D6" w14:textId="70C1CF44" w:rsidR="004E2D88" w:rsidRDefault="004E2D88" w:rsidP="00A3286D">
      <w:pPr>
        <w:spacing w:after="0"/>
        <w:rPr>
          <w:rFonts w:cs="Tahoma"/>
          <w:color w:val="00B0F0"/>
        </w:rPr>
      </w:pPr>
    </w:p>
    <w:p w14:paraId="563960E8" w14:textId="77777777" w:rsidR="0053180A" w:rsidRPr="00180314" w:rsidRDefault="0053180A" w:rsidP="00A3286D">
      <w:pPr>
        <w:spacing w:after="0"/>
        <w:rPr>
          <w:rFonts w:cs="Tahoma"/>
          <w:color w:val="00B0F0"/>
        </w:rPr>
      </w:pPr>
    </w:p>
    <w:p w14:paraId="06DC86A4" w14:textId="5525E9AA" w:rsidR="00A3286D" w:rsidRDefault="00A3286D" w:rsidP="00A3286D">
      <w:pPr>
        <w:spacing w:after="0"/>
        <w:rPr>
          <w:rFonts w:cs="Tahoma"/>
        </w:rPr>
      </w:pPr>
    </w:p>
    <w:p w14:paraId="2A81FF6B" w14:textId="58306B7C" w:rsidR="00A3286D" w:rsidRDefault="00A3286D" w:rsidP="00A3286D">
      <w:pPr>
        <w:spacing w:after="0"/>
        <w:rPr>
          <w:rFonts w:cs="Tahoma"/>
        </w:rPr>
      </w:pPr>
    </w:p>
    <w:p w14:paraId="5498560D" w14:textId="732A210A" w:rsidR="00A3286D" w:rsidRDefault="00A3286D" w:rsidP="00A3286D">
      <w:pPr>
        <w:spacing w:after="0"/>
        <w:rPr>
          <w:rFonts w:cs="Tahoma"/>
        </w:rPr>
      </w:pPr>
    </w:p>
    <w:p w14:paraId="32426130" w14:textId="37973F49" w:rsidR="00A3286D" w:rsidRDefault="00A3286D" w:rsidP="00A3286D">
      <w:pPr>
        <w:spacing w:after="0"/>
        <w:rPr>
          <w:rFonts w:cs="Tahoma"/>
        </w:rPr>
      </w:pPr>
    </w:p>
    <w:p w14:paraId="4063ACFC" w14:textId="662E71C5" w:rsidR="00A3286D" w:rsidRPr="00DB6BDE" w:rsidRDefault="004E2D88" w:rsidP="00A3286D">
      <w:pPr>
        <w:spacing w:after="0"/>
        <w:rPr>
          <w:rFonts w:cs="Tahoma"/>
          <w:b/>
          <w:bCs/>
          <w:u w:val="single"/>
        </w:rPr>
      </w:pPr>
      <w:r w:rsidRPr="00DB6BDE">
        <w:rPr>
          <w:rFonts w:cs="Tahoma"/>
          <w:b/>
          <w:bCs/>
          <w:u w:val="single"/>
        </w:rPr>
        <w:t>Article 4 : la Fermeture du C.E.T.</w:t>
      </w:r>
    </w:p>
    <w:p w14:paraId="2DA740EA" w14:textId="77777777" w:rsidR="004E2D88" w:rsidRDefault="004E2D88" w:rsidP="00A3286D">
      <w:pPr>
        <w:spacing w:after="0"/>
        <w:rPr>
          <w:rFonts w:cs="Tahoma"/>
        </w:rPr>
      </w:pPr>
    </w:p>
    <w:p w14:paraId="24D0A60A" w14:textId="737E9483" w:rsidR="00A3286D" w:rsidRDefault="00A3286D" w:rsidP="00A3286D">
      <w:pPr>
        <w:spacing w:after="0"/>
        <w:rPr>
          <w:rFonts w:cs="Tahoma"/>
        </w:rPr>
      </w:pPr>
    </w:p>
    <w:p w14:paraId="75C9F2D9" w14:textId="3DBC76AC" w:rsidR="00F3739A" w:rsidRDefault="00F3739A" w:rsidP="00F3739A">
      <w:pPr>
        <w:spacing w:after="0"/>
        <w:rPr>
          <w:rFonts w:cs="Tahoma"/>
        </w:rPr>
      </w:pPr>
      <w:r w:rsidRPr="00F3739A">
        <w:rPr>
          <w:rFonts w:cs="Tahoma"/>
        </w:rPr>
        <w:t xml:space="preserve">Le </w:t>
      </w:r>
      <w:r w:rsidRPr="00A3286D">
        <w:rPr>
          <w:rFonts w:cs="Tahoma"/>
        </w:rPr>
        <w:t xml:space="preserve">C.E.T. </w:t>
      </w:r>
      <w:r w:rsidRPr="00F3739A">
        <w:rPr>
          <w:rFonts w:cs="Tahoma"/>
        </w:rPr>
        <w:t>doit être soldé et clôturé à la date de la radiation des cadres ou des effectifs pour le fonctionnaire ou à la date de la radiation des effectifs pour l’agent contractuel.</w:t>
      </w:r>
    </w:p>
    <w:p w14:paraId="02217689" w14:textId="77777777" w:rsidR="00F3739A" w:rsidRPr="00F3739A" w:rsidRDefault="00F3739A" w:rsidP="00F3739A">
      <w:pPr>
        <w:spacing w:after="0"/>
        <w:rPr>
          <w:rFonts w:cs="Tahoma"/>
        </w:rPr>
      </w:pPr>
    </w:p>
    <w:p w14:paraId="5F7660CC" w14:textId="627720FC" w:rsidR="00F3739A" w:rsidRPr="00F3739A" w:rsidRDefault="00F3739A" w:rsidP="00F3739A">
      <w:pPr>
        <w:spacing w:after="0"/>
        <w:rPr>
          <w:rFonts w:cs="Tahoma"/>
        </w:rPr>
      </w:pPr>
      <w:r w:rsidRPr="00F3739A">
        <w:rPr>
          <w:rFonts w:cs="Tahoma"/>
        </w:rPr>
        <w:t xml:space="preserve">Lorsque ces dates sont prévisibles, </w:t>
      </w:r>
      <w:r>
        <w:rPr>
          <w:rFonts w:cs="Tahoma"/>
        </w:rPr>
        <w:t>l’autorité territoriale</w:t>
      </w:r>
      <w:r w:rsidRPr="00F3739A">
        <w:rPr>
          <w:rFonts w:cs="Tahoma"/>
        </w:rPr>
        <w:t xml:space="preserve"> informera l’agent de la situation de son </w:t>
      </w:r>
      <w:r w:rsidRPr="00A3286D">
        <w:rPr>
          <w:rFonts w:cs="Tahoma"/>
        </w:rPr>
        <w:t>C.E.T.</w:t>
      </w:r>
      <w:r w:rsidRPr="00F3739A">
        <w:rPr>
          <w:rFonts w:cs="Tahoma"/>
        </w:rPr>
        <w:t xml:space="preserve">, de la date de clôture de son </w:t>
      </w:r>
      <w:r w:rsidRPr="00A3286D">
        <w:rPr>
          <w:rFonts w:cs="Tahoma"/>
        </w:rPr>
        <w:t xml:space="preserve">C.E.T. </w:t>
      </w:r>
      <w:r w:rsidRPr="00F3739A">
        <w:rPr>
          <w:rFonts w:cs="Tahoma"/>
        </w:rPr>
        <w:t>et de son droit à utiliser les congés accumulés à la date de la clôture dans des délais qui lui permettent d’exercer ce droit</w:t>
      </w:r>
      <w:r>
        <w:rPr>
          <w:rFonts w:cs="Tahoma"/>
        </w:rPr>
        <w:t>.</w:t>
      </w:r>
    </w:p>
    <w:p w14:paraId="5B6C5696" w14:textId="77777777" w:rsidR="00F3739A" w:rsidRPr="00F3739A" w:rsidRDefault="00F3739A" w:rsidP="00F3739A">
      <w:pPr>
        <w:spacing w:after="0"/>
        <w:rPr>
          <w:rFonts w:cs="Tahoma"/>
        </w:rPr>
      </w:pPr>
    </w:p>
    <w:p w14:paraId="5A145F59" w14:textId="627BAD83" w:rsidR="00A3286D" w:rsidRDefault="00F3739A" w:rsidP="00F3739A">
      <w:pPr>
        <w:spacing w:after="0"/>
        <w:rPr>
          <w:rFonts w:cs="Tahoma"/>
        </w:rPr>
      </w:pPr>
      <w:r w:rsidRPr="00F3739A">
        <w:rPr>
          <w:rFonts w:cs="Tahoma"/>
        </w:rPr>
        <w:t xml:space="preserve">En cas de décès d’un titulaire du </w:t>
      </w:r>
      <w:r w:rsidRPr="00A3286D">
        <w:rPr>
          <w:rFonts w:cs="Tahoma"/>
        </w:rPr>
        <w:t>C.E.T.</w:t>
      </w:r>
      <w:r w:rsidRPr="00F3739A">
        <w:rPr>
          <w:rFonts w:cs="Tahoma"/>
        </w:rPr>
        <w:t>, les jours épargnés sur le compte donnent lieu à une indemnisation de ses ayants droit. Le nombre de jours accumulés sur le compte épargne temps est multiplié par le montant forfaitaire correspondant à la catégorie à laquelle appartenait l’agent au moment de son décès. Cette indemnisation est effectuée en un seul versement, quel que soit le nombre de jours en cause.</w:t>
      </w:r>
    </w:p>
    <w:p w14:paraId="7CCFA588" w14:textId="77777777" w:rsidR="00A3286D" w:rsidRPr="00A3286D" w:rsidRDefault="00A3286D" w:rsidP="00A3286D">
      <w:pPr>
        <w:spacing w:after="0"/>
        <w:rPr>
          <w:rFonts w:cs="Tahoma"/>
        </w:rPr>
      </w:pPr>
    </w:p>
    <w:p w14:paraId="5DF5D426" w14:textId="3AD8AF30" w:rsidR="00A3286D" w:rsidRDefault="00A3286D">
      <w:pPr>
        <w:spacing w:after="0"/>
        <w:jc w:val="left"/>
        <w:rPr>
          <w:rFonts w:cs="Tahoma"/>
        </w:rPr>
      </w:pPr>
      <w:r>
        <w:rPr>
          <w:rFonts w:cs="Tahoma"/>
        </w:rPr>
        <w:br w:type="page"/>
      </w:r>
    </w:p>
    <w:p w14:paraId="25C5A82B" w14:textId="77777777" w:rsidR="00A3286D" w:rsidRPr="006D0055" w:rsidRDefault="00A3286D" w:rsidP="008D4406">
      <w:pPr>
        <w:pStyle w:val="Paragraphedeliste"/>
        <w:numPr>
          <w:ilvl w:val="0"/>
          <w:numId w:val="14"/>
        </w:numPr>
        <w:spacing w:after="0"/>
        <w:rPr>
          <w:rFonts w:cs="Tahoma"/>
        </w:rPr>
      </w:pPr>
    </w:p>
    <w:p w14:paraId="7202ED21" w14:textId="60191B3A" w:rsidR="00067E2C" w:rsidRDefault="00067E2C" w:rsidP="00067E2C">
      <w:pPr>
        <w:pStyle w:val="Paragraphedeliste"/>
        <w:spacing w:after="0"/>
        <w:ind w:left="643"/>
        <w:rPr>
          <w:rFonts w:cs="Tahoma"/>
          <w:kern w:val="20"/>
        </w:rPr>
      </w:pPr>
    </w:p>
    <w:p w14:paraId="6D650483" w14:textId="77777777" w:rsidR="00FB204F" w:rsidRDefault="00FB204F" w:rsidP="00FB204F">
      <w:pPr>
        <w:rPr>
          <w:rFonts w:cs="Tahoma"/>
          <w:color w:val="FF0000"/>
        </w:rPr>
      </w:pPr>
      <w:r w:rsidRPr="007B4C69">
        <w:rPr>
          <w:rFonts w:cs="Tahoma"/>
          <w:color w:val="FF0000"/>
        </w:rPr>
        <w:t>Cf. délibération éventuelle sur le CET permettant l’alimentation en jours de récupération ou l’indemnisation et le prise en compte au titre du RAFP.</w:t>
      </w:r>
    </w:p>
    <w:p w14:paraId="576B1677" w14:textId="77777777" w:rsidR="00FB204F" w:rsidRPr="00CA27FF" w:rsidRDefault="00FB204F" w:rsidP="00FB204F">
      <w:pPr>
        <w:spacing w:after="160"/>
        <w:rPr>
          <w:rFonts w:cs="Tahoma"/>
          <w:b/>
          <w:i/>
          <w:color w:val="FF0000"/>
        </w:rPr>
      </w:pPr>
      <w:r w:rsidRPr="007B4C69">
        <w:rPr>
          <w:rFonts w:cs="Tahoma"/>
          <w:b/>
          <w:i/>
          <w:color w:val="FF0000"/>
        </w:rPr>
        <w:t xml:space="preserve">Ou </w:t>
      </w:r>
      <w:r w:rsidRPr="007B4C69">
        <w:rPr>
          <w:rFonts w:cs="Tahoma"/>
          <w:i/>
          <w:color w:val="FF0000"/>
        </w:rPr>
        <w:t>préciser ces conditions dans le présent protocole :</w:t>
      </w:r>
    </w:p>
    <w:p w14:paraId="4249BD41" w14:textId="77777777" w:rsidR="00FB204F" w:rsidRPr="00CA27FF" w:rsidRDefault="00FB204F" w:rsidP="00FB204F">
      <w:pPr>
        <w:rPr>
          <w:rFonts w:cs="Tahoma"/>
        </w:rPr>
      </w:pPr>
      <w:r w:rsidRPr="00CA27FF">
        <w:rPr>
          <w:rFonts w:cs="Tahoma"/>
        </w:rPr>
        <w:t xml:space="preserve">Le </w:t>
      </w:r>
      <w:r>
        <w:rPr>
          <w:rFonts w:cs="Tahoma"/>
        </w:rPr>
        <w:t>CET</w:t>
      </w:r>
      <w:r w:rsidRPr="00CA27FF">
        <w:rPr>
          <w:rFonts w:cs="Tahoma"/>
        </w:rPr>
        <w:t xml:space="preserve"> est alimenté par</w:t>
      </w:r>
      <w:r>
        <w:rPr>
          <w:rFonts w:cs="Tahoma"/>
        </w:rPr>
        <w:t> :</w:t>
      </w:r>
    </w:p>
    <w:p w14:paraId="21EE4147" w14:textId="77777777" w:rsidR="00FB204F" w:rsidRPr="00A37282" w:rsidRDefault="00FB204F" w:rsidP="00FB204F">
      <w:pPr>
        <w:pStyle w:val="Paragraphedeliste"/>
        <w:numPr>
          <w:ilvl w:val="0"/>
          <w:numId w:val="20"/>
        </w:numPr>
        <w:rPr>
          <w:rFonts w:cs="Tahoma"/>
        </w:rPr>
      </w:pPr>
      <w:proofErr w:type="gramStart"/>
      <w:r w:rsidRPr="00A37282">
        <w:rPr>
          <w:rFonts w:cs="Tahoma"/>
        </w:rPr>
        <w:t>le</w:t>
      </w:r>
      <w:proofErr w:type="gramEnd"/>
      <w:r w:rsidRPr="00A37282">
        <w:rPr>
          <w:rFonts w:cs="Tahoma"/>
        </w:rPr>
        <w:t xml:space="preserve"> report de congés annuels, sans que le nombre de jours de congés annuels pris dans l'année puisse être inférieur à vingt (proratisés pour les agents à temps partiel et à temps non complet) ainsi que les jours de fractionnement ;</w:t>
      </w:r>
    </w:p>
    <w:p w14:paraId="4C4B1264" w14:textId="77777777" w:rsidR="00FB204F" w:rsidRPr="00A37282" w:rsidRDefault="00FB204F" w:rsidP="00FB204F">
      <w:pPr>
        <w:pStyle w:val="Paragraphedeliste"/>
        <w:numPr>
          <w:ilvl w:val="0"/>
          <w:numId w:val="20"/>
        </w:numPr>
        <w:rPr>
          <w:rFonts w:cs="Tahoma"/>
        </w:rPr>
      </w:pPr>
      <w:proofErr w:type="gramStart"/>
      <w:r w:rsidRPr="00A37282">
        <w:rPr>
          <w:rFonts w:cs="Tahoma"/>
        </w:rPr>
        <w:t>le</w:t>
      </w:r>
      <w:proofErr w:type="gramEnd"/>
      <w:r w:rsidRPr="00A37282">
        <w:rPr>
          <w:rFonts w:cs="Tahoma"/>
        </w:rPr>
        <w:t xml:space="preserve"> report de jours de récupération au titre de RTT (récupération du temps de travail) ;</w:t>
      </w:r>
    </w:p>
    <w:p w14:paraId="770D58BF" w14:textId="77777777" w:rsidR="00FB204F" w:rsidRPr="00A37282" w:rsidRDefault="00FB204F" w:rsidP="00FB204F">
      <w:pPr>
        <w:pStyle w:val="Paragraphedeliste"/>
        <w:numPr>
          <w:ilvl w:val="0"/>
          <w:numId w:val="20"/>
        </w:numPr>
        <w:rPr>
          <w:rFonts w:cs="Tahoma"/>
          <w:color w:val="FF0000"/>
        </w:rPr>
      </w:pPr>
      <w:proofErr w:type="gramStart"/>
      <w:r w:rsidRPr="00A37282">
        <w:rPr>
          <w:rFonts w:cs="Tahoma"/>
          <w:color w:val="FF0000"/>
        </w:rPr>
        <w:t>des</w:t>
      </w:r>
      <w:proofErr w:type="gramEnd"/>
      <w:r w:rsidRPr="00A37282">
        <w:rPr>
          <w:rFonts w:cs="Tahoma"/>
          <w:color w:val="FF0000"/>
        </w:rPr>
        <w:t xml:space="preserve"> jours de repos compensateurs </w:t>
      </w:r>
      <w:r w:rsidRPr="00A37282">
        <w:rPr>
          <w:rFonts w:cs="Tahoma"/>
          <w:i/>
          <w:color w:val="FF0000"/>
        </w:rPr>
        <w:t>(définir précisément les repos concernés et les limites de report)</w:t>
      </w:r>
      <w:r w:rsidRPr="00A37282">
        <w:rPr>
          <w:rFonts w:cs="Tahoma"/>
          <w:color w:val="FF0000"/>
        </w:rPr>
        <w:t xml:space="preserve"> à raison de ………………………jours par an. </w:t>
      </w:r>
    </w:p>
    <w:p w14:paraId="56129018" w14:textId="77777777" w:rsidR="00FB204F" w:rsidRPr="00CA27FF" w:rsidRDefault="00FB204F" w:rsidP="00FB204F">
      <w:pPr>
        <w:rPr>
          <w:rFonts w:cs="Tahoma"/>
        </w:rPr>
      </w:pPr>
      <w:r w:rsidRPr="00CA27FF">
        <w:rPr>
          <w:rFonts w:cs="Tahoma"/>
        </w:rPr>
        <w:t xml:space="preserve">Le </w:t>
      </w:r>
      <w:r>
        <w:rPr>
          <w:rFonts w:cs="Tahoma"/>
        </w:rPr>
        <w:t>CET</w:t>
      </w:r>
      <w:r w:rsidRPr="00CA27FF">
        <w:rPr>
          <w:rFonts w:cs="Tahoma"/>
        </w:rPr>
        <w:t xml:space="preserve"> peut être alimenté dans la limite de 60 jours.</w:t>
      </w:r>
    </w:p>
    <w:p w14:paraId="212EDA89" w14:textId="77777777" w:rsidR="00FB204F" w:rsidRPr="00CA27FF" w:rsidRDefault="00FB204F" w:rsidP="00FB204F">
      <w:pPr>
        <w:rPr>
          <w:rFonts w:cs="Tahoma"/>
        </w:rPr>
      </w:pPr>
    </w:p>
    <w:p w14:paraId="1D82903D" w14:textId="77777777" w:rsidR="00FB204F" w:rsidRPr="00CA27FF" w:rsidRDefault="00FB204F" w:rsidP="00FB204F">
      <w:pPr>
        <w:rPr>
          <w:rFonts w:cs="Tahoma"/>
        </w:rPr>
      </w:pPr>
      <w:r w:rsidRPr="00CA27FF">
        <w:rPr>
          <w:rFonts w:cs="Tahoma"/>
        </w:rPr>
        <w:t xml:space="preserve">L’ouverture du </w:t>
      </w:r>
      <w:r>
        <w:rPr>
          <w:rFonts w:cs="Tahoma"/>
        </w:rPr>
        <w:t>CET</w:t>
      </w:r>
      <w:r w:rsidRPr="00CA27FF">
        <w:rPr>
          <w:rFonts w:cs="Tahoma"/>
        </w:rPr>
        <w:t xml:space="preserve"> peut se faire à tout moment, à la demande de l’agent. </w:t>
      </w:r>
    </w:p>
    <w:p w14:paraId="34E43F2A" w14:textId="77777777" w:rsidR="00FB204F" w:rsidRPr="00A37282" w:rsidRDefault="00FB204F" w:rsidP="00FB204F">
      <w:pPr>
        <w:rPr>
          <w:rFonts w:cs="Tahoma"/>
          <w:color w:val="FF0000"/>
        </w:rPr>
      </w:pPr>
      <w:r w:rsidRPr="00A37282">
        <w:rPr>
          <w:rFonts w:cs="Tahoma"/>
          <w:color w:val="FF0000"/>
        </w:rPr>
        <w:t xml:space="preserve">L’alimentation du </w:t>
      </w:r>
      <w:r>
        <w:rPr>
          <w:rFonts w:cs="Tahoma"/>
          <w:color w:val="FF0000"/>
        </w:rPr>
        <w:t>CET</w:t>
      </w:r>
      <w:r w:rsidRPr="00A37282">
        <w:rPr>
          <w:rFonts w:cs="Tahoma"/>
          <w:color w:val="FF0000"/>
        </w:rPr>
        <w:t xml:space="preserve"> se fera une fois par an sur demande des agents formulée avant le 31 décembre de l’année en cours. Le de la nature et du nombre de jours que l’agent souhaite verser sur son compte seront </w:t>
      </w:r>
      <w:r>
        <w:rPr>
          <w:rFonts w:cs="Tahoma"/>
          <w:color w:val="FF0000"/>
        </w:rPr>
        <w:t>précisés dans la demande.</w:t>
      </w:r>
    </w:p>
    <w:p w14:paraId="33580148" w14:textId="77777777" w:rsidR="00FB204F" w:rsidRPr="00CA27FF" w:rsidRDefault="00FB204F" w:rsidP="00FB204F">
      <w:pPr>
        <w:rPr>
          <w:rFonts w:cs="Tahoma"/>
        </w:rPr>
      </w:pPr>
      <w:r w:rsidRPr="00CA27FF">
        <w:rPr>
          <w:rFonts w:cs="Tahoma"/>
        </w:rPr>
        <w:t xml:space="preserve">Chaque année le service gestionnaire communiquera à l’agent la situation de son </w:t>
      </w:r>
      <w:r>
        <w:rPr>
          <w:rFonts w:cs="Tahoma"/>
        </w:rPr>
        <w:t>CET</w:t>
      </w:r>
      <w:r w:rsidRPr="00CA27FF">
        <w:rPr>
          <w:rFonts w:cs="Tahoma"/>
        </w:rPr>
        <w:t xml:space="preserve"> (jours épargnés et consommés), </w:t>
      </w:r>
      <w:r w:rsidRPr="00A37282">
        <w:rPr>
          <w:rFonts w:cs="Tahoma"/>
          <w:color w:val="FF0000"/>
        </w:rPr>
        <w:t>dans les………</w:t>
      </w:r>
      <w:proofErr w:type="gramStart"/>
      <w:r w:rsidRPr="00A37282">
        <w:rPr>
          <w:rFonts w:cs="Tahoma"/>
          <w:color w:val="FF0000"/>
        </w:rPr>
        <w:t>…</w:t>
      </w:r>
      <w:r w:rsidRPr="00A37282">
        <w:rPr>
          <w:rFonts w:cs="Tahoma"/>
          <w:i/>
          <w:color w:val="FF0000"/>
        </w:rPr>
        <w:t>(</w:t>
      </w:r>
      <w:proofErr w:type="gramEnd"/>
      <w:r w:rsidRPr="00A37282">
        <w:rPr>
          <w:rFonts w:cs="Tahoma"/>
          <w:i/>
          <w:color w:val="FF0000"/>
        </w:rPr>
        <w:t>15 jours par exemple)</w:t>
      </w:r>
      <w:r w:rsidRPr="00A37282">
        <w:rPr>
          <w:rFonts w:cs="Tahoma"/>
          <w:i/>
        </w:rPr>
        <w:t xml:space="preserve"> </w:t>
      </w:r>
      <w:r w:rsidRPr="00CA27FF">
        <w:rPr>
          <w:rFonts w:cs="Tahoma"/>
        </w:rPr>
        <w:t xml:space="preserve">suivant la date limite prévue pour l’alimentation du compte. </w:t>
      </w:r>
      <w:r w:rsidRPr="00A37282">
        <w:rPr>
          <w:rFonts w:cs="Tahoma"/>
          <w:i/>
          <w:color w:val="FF0000"/>
        </w:rPr>
        <w:t>(Ce délai doit permettre à l’agent de choisir son option avant le 31 janvier de l’année n+1)</w:t>
      </w:r>
    </w:p>
    <w:p w14:paraId="5235E486" w14:textId="77777777" w:rsidR="00FB204F" w:rsidRPr="00CA27FF" w:rsidRDefault="00FB204F" w:rsidP="00FB204F">
      <w:pPr>
        <w:rPr>
          <w:rFonts w:cs="Tahoma"/>
        </w:rPr>
      </w:pPr>
    </w:p>
    <w:p w14:paraId="788CB973" w14:textId="77777777" w:rsidR="00FB204F" w:rsidRPr="00CA27FF" w:rsidRDefault="00FB204F" w:rsidP="00FB204F">
      <w:pPr>
        <w:rPr>
          <w:rFonts w:cs="Tahoma"/>
        </w:rPr>
      </w:pPr>
      <w:r w:rsidRPr="00CA27FF">
        <w:rPr>
          <w:rFonts w:cs="Tahoma"/>
        </w:rPr>
        <w:t xml:space="preserve">L’agent peut utiliser tout ou partie de son </w:t>
      </w:r>
      <w:r>
        <w:rPr>
          <w:rFonts w:cs="Tahoma"/>
        </w:rPr>
        <w:t>CET</w:t>
      </w:r>
      <w:r w:rsidRPr="00CA27FF">
        <w:rPr>
          <w:rFonts w:cs="Tahoma"/>
        </w:rPr>
        <w:t xml:space="preserve"> dès qu’il le souhaite, sous réserve des nécessités du service. </w:t>
      </w:r>
    </w:p>
    <w:p w14:paraId="49B369A3" w14:textId="77777777" w:rsidR="00FB204F" w:rsidRPr="00CA27FF" w:rsidRDefault="00FB204F" w:rsidP="00FB204F">
      <w:pPr>
        <w:rPr>
          <w:rFonts w:cs="Tahoma"/>
        </w:rPr>
      </w:pPr>
      <w:r w:rsidRPr="00CA27FF">
        <w:rPr>
          <w:rFonts w:cs="Tahoma"/>
        </w:rPr>
        <w:t>Les nécessités de service ne pourront être opposées à l’utilisation des jours épargnés à la cessation définitive de fonctions, ou si le congé est sollicité à la suite d’un congé maternité, adoption, paternité ou solidarité familiale.</w:t>
      </w:r>
    </w:p>
    <w:p w14:paraId="02E86B9C" w14:textId="77777777" w:rsidR="00FB204F" w:rsidRPr="00CA27FF" w:rsidRDefault="00FB204F" w:rsidP="00FB204F">
      <w:pPr>
        <w:rPr>
          <w:rFonts w:cs="Tahoma"/>
        </w:rPr>
      </w:pPr>
      <w:r w:rsidRPr="00CA27FF">
        <w:rPr>
          <w:rFonts w:cs="Tahoma"/>
        </w:rPr>
        <w:t xml:space="preserve">Le </w:t>
      </w:r>
      <w:r>
        <w:rPr>
          <w:rFonts w:cs="Tahoma"/>
        </w:rPr>
        <w:t>CET</w:t>
      </w:r>
      <w:r w:rsidRPr="00CA27FF">
        <w:rPr>
          <w:rFonts w:cs="Tahoma"/>
        </w:rPr>
        <w:t xml:space="preserve"> peut être utilisé sans limitation de durée. Il est conservé par l’agent en cas de mutation, de mise à disposition, de disponibilité, de détachement ou de mobilité vers une autre fonction publique (d’Etat ou hospitalière)</w:t>
      </w:r>
      <w:r>
        <w:rPr>
          <w:rFonts w:cs="Tahoma"/>
        </w:rPr>
        <w:t>. E</w:t>
      </w:r>
      <w:r w:rsidRPr="00CA27FF">
        <w:rPr>
          <w:rFonts w:cs="Tahoma"/>
        </w:rPr>
        <w:t xml:space="preserve">n cas de mobilité de l’agent, le service gestionnaire du </w:t>
      </w:r>
      <w:r>
        <w:rPr>
          <w:rFonts w:cs="Tahoma"/>
        </w:rPr>
        <w:t>CET</w:t>
      </w:r>
      <w:r w:rsidRPr="00CA27FF">
        <w:rPr>
          <w:rFonts w:cs="Tahoma"/>
        </w:rPr>
        <w:t xml:space="preserve"> adressera à l’agent et à l’organisme de d’accueil une attestation des droits à </w:t>
      </w:r>
      <w:r>
        <w:rPr>
          <w:rFonts w:cs="Tahoma"/>
        </w:rPr>
        <w:t>CET</w:t>
      </w:r>
      <w:r w:rsidRPr="00CA27FF">
        <w:rPr>
          <w:rFonts w:cs="Tahoma"/>
        </w:rPr>
        <w:t xml:space="preserve"> à la date de la nouvelle affectation.</w:t>
      </w:r>
    </w:p>
    <w:p w14:paraId="2974E789" w14:textId="77777777" w:rsidR="00FB204F" w:rsidRPr="00CA27FF" w:rsidRDefault="00FB204F" w:rsidP="00FB204F">
      <w:pPr>
        <w:rPr>
          <w:rFonts w:cs="Tahoma"/>
        </w:rPr>
      </w:pPr>
    </w:p>
    <w:p w14:paraId="04E33E87" w14:textId="77777777" w:rsidR="00FB204F" w:rsidRPr="00C257E3" w:rsidRDefault="00FB204F" w:rsidP="00FB204F">
      <w:pPr>
        <w:rPr>
          <w:rFonts w:cs="Tahoma"/>
          <w:color w:val="FF0000"/>
        </w:rPr>
      </w:pPr>
      <w:r w:rsidRPr="00C257E3">
        <w:rPr>
          <w:rFonts w:cs="Tahoma"/>
          <w:color w:val="FF0000"/>
        </w:rPr>
        <w:t>L’agent peut utiliser les jours excédant 15 jours épargnés, en combinant notamment plusieurs options dans les proportions qu’il souhaite parmi les options suivantes</w:t>
      </w:r>
      <w:r>
        <w:rPr>
          <w:rFonts w:cs="Tahoma"/>
          <w:color w:val="FF0000"/>
        </w:rPr>
        <w:t xml:space="preserve"> </w:t>
      </w:r>
      <w:r w:rsidRPr="00C257E3">
        <w:rPr>
          <w:rFonts w:cs="Tahoma"/>
          <w:i/>
          <w:color w:val="FF0000"/>
        </w:rPr>
        <w:t>(facultatif)</w:t>
      </w:r>
      <w:r w:rsidRPr="00C257E3">
        <w:rPr>
          <w:rFonts w:cs="Tahoma"/>
          <w:color w:val="FF0000"/>
        </w:rPr>
        <w:t xml:space="preserve"> :</w:t>
      </w:r>
    </w:p>
    <w:p w14:paraId="1CE27DAA" w14:textId="77777777" w:rsidR="00FB204F" w:rsidRPr="00C257E3" w:rsidRDefault="00FB204F" w:rsidP="00FB204F">
      <w:pPr>
        <w:pStyle w:val="Paragraphedeliste"/>
        <w:numPr>
          <w:ilvl w:val="0"/>
          <w:numId w:val="25"/>
        </w:numPr>
        <w:rPr>
          <w:rFonts w:cs="Tahoma"/>
          <w:color w:val="FF0000"/>
        </w:rPr>
      </w:pPr>
      <w:proofErr w:type="gramStart"/>
      <w:r w:rsidRPr="00C257E3">
        <w:rPr>
          <w:rFonts w:cs="Tahoma"/>
          <w:color w:val="FF0000"/>
        </w:rPr>
        <w:t>leur</w:t>
      </w:r>
      <w:proofErr w:type="gramEnd"/>
      <w:r w:rsidRPr="00C257E3">
        <w:rPr>
          <w:rFonts w:cs="Tahoma"/>
          <w:color w:val="FF0000"/>
        </w:rPr>
        <w:t xml:space="preserve"> prise en compte au sein du régime de retraite additionnelle de la fonction publique (uniquement pour les agents titulaires affiliés à la C.N.R.A.C.L.) ;</w:t>
      </w:r>
    </w:p>
    <w:p w14:paraId="37FB9436" w14:textId="77777777" w:rsidR="00FB204F" w:rsidRPr="00C257E3" w:rsidRDefault="00FB204F" w:rsidP="00FB204F">
      <w:pPr>
        <w:pStyle w:val="Paragraphedeliste"/>
        <w:numPr>
          <w:ilvl w:val="0"/>
          <w:numId w:val="25"/>
        </w:numPr>
        <w:rPr>
          <w:rFonts w:cs="Tahoma"/>
          <w:color w:val="FF0000"/>
        </w:rPr>
      </w:pPr>
      <w:proofErr w:type="gramStart"/>
      <w:r w:rsidRPr="00C257E3">
        <w:rPr>
          <w:rFonts w:cs="Tahoma"/>
          <w:color w:val="FF0000"/>
        </w:rPr>
        <w:t>leur</w:t>
      </w:r>
      <w:proofErr w:type="gramEnd"/>
      <w:r w:rsidRPr="00C257E3">
        <w:rPr>
          <w:rFonts w:cs="Tahoma"/>
          <w:color w:val="FF0000"/>
        </w:rPr>
        <w:t xml:space="preserve"> indemnisation selon la législation et la règlementation en vigueur ;</w:t>
      </w:r>
    </w:p>
    <w:p w14:paraId="4971B0F6" w14:textId="77777777" w:rsidR="00FB204F" w:rsidRPr="00C257E3" w:rsidRDefault="00FB204F" w:rsidP="00FB204F">
      <w:pPr>
        <w:pStyle w:val="Paragraphedeliste"/>
        <w:numPr>
          <w:ilvl w:val="0"/>
          <w:numId w:val="25"/>
        </w:numPr>
        <w:rPr>
          <w:rFonts w:cs="Tahoma"/>
          <w:color w:val="FF0000"/>
        </w:rPr>
      </w:pPr>
      <w:proofErr w:type="gramStart"/>
      <w:r w:rsidRPr="00C257E3">
        <w:rPr>
          <w:rFonts w:cs="Tahoma"/>
          <w:color w:val="FF0000"/>
        </w:rPr>
        <w:t>leur</w:t>
      </w:r>
      <w:proofErr w:type="gramEnd"/>
      <w:r w:rsidRPr="00C257E3">
        <w:rPr>
          <w:rFonts w:cs="Tahoma"/>
          <w:color w:val="FF0000"/>
        </w:rPr>
        <w:t xml:space="preserve"> maintien sur le CET.</w:t>
      </w:r>
    </w:p>
    <w:p w14:paraId="299EA2F0" w14:textId="77777777" w:rsidR="00FB204F" w:rsidRPr="00CA27FF" w:rsidRDefault="00FB204F" w:rsidP="00FB204F">
      <w:pPr>
        <w:rPr>
          <w:rFonts w:cs="Tahoma"/>
        </w:rPr>
      </w:pPr>
      <w:r w:rsidRPr="00CA27FF">
        <w:rPr>
          <w:rFonts w:cs="Tahoma"/>
        </w:rPr>
        <w:t xml:space="preserve">L’agent doit faire part de son choix au service gestionnaire du </w:t>
      </w:r>
      <w:r>
        <w:rPr>
          <w:rFonts w:cs="Tahoma"/>
        </w:rPr>
        <w:t>CET</w:t>
      </w:r>
      <w:r w:rsidRPr="00CA27FF">
        <w:rPr>
          <w:rFonts w:cs="Tahoma"/>
        </w:rPr>
        <w:t xml:space="preserve"> avant le</w:t>
      </w:r>
      <w:r>
        <w:rPr>
          <w:rFonts w:cs="Tahoma"/>
        </w:rPr>
        <w:t xml:space="preserve"> 31 janvier de l’année N+1.</w:t>
      </w:r>
    </w:p>
    <w:p w14:paraId="45DD954C" w14:textId="77777777" w:rsidR="00FB204F" w:rsidRPr="00CA27FF" w:rsidRDefault="00FB204F" w:rsidP="00FB204F">
      <w:pPr>
        <w:rPr>
          <w:rFonts w:cs="Tahoma"/>
        </w:rPr>
      </w:pPr>
      <w:r w:rsidRPr="00CA27FF">
        <w:rPr>
          <w:rFonts w:cs="Tahoma"/>
        </w:rPr>
        <w:t xml:space="preserve">A défaut de décision, pour les agents titulaires affiliés à la C.N.R.A.C.L., les jours excédant 15 jours épargnés sont automatiquement pris en compte au sein du R.A.F.P., pour les autres agents (agents </w:t>
      </w:r>
      <w:r>
        <w:rPr>
          <w:rFonts w:cs="Tahoma"/>
        </w:rPr>
        <w:t>contractuels</w:t>
      </w:r>
      <w:r w:rsidRPr="00CA27FF">
        <w:rPr>
          <w:rFonts w:cs="Tahoma"/>
        </w:rPr>
        <w:t xml:space="preserve"> et agents titulaires affiliés à </w:t>
      </w:r>
      <w:r>
        <w:rPr>
          <w:rFonts w:cs="Tahoma"/>
        </w:rPr>
        <w:t>l’</w:t>
      </w:r>
      <w:r w:rsidRPr="00CA27FF">
        <w:rPr>
          <w:rFonts w:cs="Tahoma"/>
        </w:rPr>
        <w:t>I.R.C.A.N.T.E.C.), ils sont automatiquement indemnisés.</w:t>
      </w:r>
    </w:p>
    <w:p w14:paraId="60B562B8" w14:textId="77777777" w:rsidR="00FB204F" w:rsidRPr="00CA27FF" w:rsidRDefault="00FB204F" w:rsidP="00FB204F">
      <w:pPr>
        <w:rPr>
          <w:rFonts w:cs="Tahoma"/>
        </w:rPr>
      </w:pPr>
    </w:p>
    <w:p w14:paraId="29990C14" w14:textId="77777777" w:rsidR="00FB204F" w:rsidRPr="00CB0411" w:rsidRDefault="00FB204F" w:rsidP="00FB204F">
      <w:pPr>
        <w:rPr>
          <w:rFonts w:cs="Tahoma"/>
          <w:i/>
          <w:color w:val="FF0000"/>
        </w:rPr>
      </w:pPr>
      <w:r w:rsidRPr="00CB0411">
        <w:rPr>
          <w:rFonts w:cs="Tahoma"/>
          <w:i/>
          <w:color w:val="FF0000"/>
        </w:rPr>
        <w:t>ATTENTION : Il convient de noter que la délibération prévoyant les règles de fonctionnement du CET ne peut ni privilégier ou exclure une ou plusieurs modalités d’utilisation des jours épargnés, ni limiter le nombre de jours pouvant faire l’objet d’une compensation financière.</w:t>
      </w:r>
    </w:p>
    <w:p w14:paraId="399A3EB9" w14:textId="77777777" w:rsidR="00FB204F" w:rsidRPr="00FB204F" w:rsidRDefault="00FB204F" w:rsidP="00FB204F">
      <w:pPr>
        <w:spacing w:after="0"/>
        <w:rPr>
          <w:rFonts w:cs="Tahoma"/>
          <w:kern w:val="20"/>
        </w:rPr>
      </w:pPr>
    </w:p>
    <w:p w14:paraId="08084F03" w14:textId="41CBE807" w:rsidR="00067E2C" w:rsidRDefault="00067E2C" w:rsidP="00067E2C">
      <w:pPr>
        <w:pStyle w:val="Paragraphedeliste"/>
        <w:spacing w:after="0"/>
        <w:ind w:left="643"/>
        <w:rPr>
          <w:rFonts w:cs="Tahoma"/>
          <w:kern w:val="20"/>
        </w:rPr>
      </w:pPr>
    </w:p>
    <w:p w14:paraId="46912863" w14:textId="77777777" w:rsidR="00067E2C" w:rsidRPr="00067E2C" w:rsidRDefault="00067E2C" w:rsidP="00067E2C">
      <w:pPr>
        <w:pStyle w:val="Paragraphedeliste"/>
        <w:spacing w:after="0"/>
        <w:ind w:left="643"/>
        <w:rPr>
          <w:rFonts w:cs="Tahoma"/>
          <w:kern w:val="20"/>
        </w:rPr>
      </w:pPr>
    </w:p>
    <w:p w14:paraId="74D673AE" w14:textId="77777777" w:rsidR="00067E2C" w:rsidRDefault="00067E2C" w:rsidP="00067E2C">
      <w:pPr>
        <w:pStyle w:val="Paragraphedeliste"/>
        <w:numPr>
          <w:ilvl w:val="0"/>
          <w:numId w:val="14"/>
        </w:numPr>
        <w:spacing w:after="0"/>
        <w:rPr>
          <w:rFonts w:cs="Tahoma"/>
          <w:kern w:val="20"/>
        </w:rPr>
      </w:pPr>
      <w:r w:rsidRPr="00460976">
        <w:rPr>
          <w:rFonts w:cs="Tahoma"/>
          <w:kern w:val="20"/>
        </w:rPr>
        <w:t>Que, sauf disposition expresse de l’assemblée délibérante prise sur un nouvel avis du Comité Social Territorial compétent, ces dispositions seront reconduites tacitement chaque année ;</w:t>
      </w:r>
    </w:p>
    <w:p w14:paraId="6220D2FE" w14:textId="355B6C9D" w:rsidR="00067E2C" w:rsidRPr="004B5F98" w:rsidRDefault="004B5F98" w:rsidP="004B5F98">
      <w:pPr>
        <w:pStyle w:val="Paragraphedeliste"/>
        <w:numPr>
          <w:ilvl w:val="0"/>
          <w:numId w:val="14"/>
        </w:numPr>
        <w:spacing w:after="0"/>
        <w:rPr>
          <w:rFonts w:cs="Tahoma"/>
          <w:kern w:val="20"/>
        </w:rPr>
      </w:pPr>
      <w:r>
        <w:rPr>
          <w:rFonts w:cs="Tahoma"/>
          <w:kern w:val="20"/>
        </w:rPr>
        <w:lastRenderedPageBreak/>
        <w:t>Q</w:t>
      </w:r>
      <w:r w:rsidRPr="004B5F98">
        <w:rPr>
          <w:rFonts w:cs="Tahoma"/>
          <w:kern w:val="20"/>
        </w:rPr>
        <w:t>ue cette délibération complète la délibération en date du</w:t>
      </w:r>
      <w:r>
        <w:rPr>
          <w:rFonts w:cs="Tahoma"/>
          <w:kern w:val="20"/>
        </w:rPr>
        <w:t xml:space="preserve"> </w:t>
      </w:r>
      <w:r w:rsidRPr="004B5F98">
        <w:rPr>
          <w:rFonts w:cs="Tahoma"/>
          <w:i/>
          <w:iCs/>
          <w:color w:val="00B0F0"/>
          <w:kern w:val="20"/>
        </w:rPr>
        <w:t>…</w:t>
      </w:r>
      <w:r>
        <w:rPr>
          <w:rFonts w:cs="Tahoma"/>
          <w:i/>
          <w:iCs/>
          <w:color w:val="00B0F0"/>
          <w:kern w:val="20"/>
        </w:rPr>
        <w:t xml:space="preserve">… </w:t>
      </w:r>
      <w:r w:rsidRPr="004B5F98">
        <w:rPr>
          <w:rFonts w:cs="Tahoma"/>
          <w:kern w:val="20"/>
        </w:rPr>
        <w:t xml:space="preserve">relative à la mise en œuvre de l’ARTT dans la collectivité </w:t>
      </w:r>
      <w:r w:rsidRPr="004B5F98">
        <w:rPr>
          <w:rFonts w:cs="Tahoma"/>
          <w:i/>
          <w:iCs/>
          <w:color w:val="00B0F0"/>
          <w:kern w:val="20"/>
        </w:rPr>
        <w:t>(ou Etablissement)</w:t>
      </w:r>
      <w:r w:rsidRPr="004B5F98">
        <w:rPr>
          <w:rFonts w:cs="Tahoma"/>
          <w:kern w:val="20"/>
        </w:rPr>
        <w:t xml:space="preserve">, le C.E.T. constituant désormais une des modalités d’aménagement du temps de travail, </w:t>
      </w:r>
      <w:r w:rsidRPr="004B5F98">
        <w:rPr>
          <w:rFonts w:cs="Tahoma"/>
          <w:b/>
          <w:bCs/>
          <w:color w:val="00B0F0"/>
          <w:kern w:val="20"/>
        </w:rPr>
        <w:t>OU</w:t>
      </w:r>
      <w:r w:rsidRPr="004B5F98">
        <w:rPr>
          <w:rFonts w:cs="Tahoma"/>
          <w:color w:val="00B0F0"/>
          <w:kern w:val="20"/>
        </w:rPr>
        <w:t xml:space="preserve"> </w:t>
      </w:r>
      <w:r w:rsidRPr="004B5F98">
        <w:rPr>
          <w:rFonts w:cs="Tahoma"/>
          <w:i/>
          <w:iCs/>
          <w:color w:val="00B0F0"/>
          <w:kern w:val="20"/>
        </w:rPr>
        <w:t xml:space="preserve">(le cas échéant) </w:t>
      </w:r>
      <w:r w:rsidRPr="004B5F98">
        <w:rPr>
          <w:rFonts w:cs="Tahoma"/>
          <w:kern w:val="20"/>
        </w:rPr>
        <w:t>remplace la délibération du</w:t>
      </w:r>
      <w:r>
        <w:rPr>
          <w:rFonts w:cs="Tahoma"/>
          <w:kern w:val="20"/>
        </w:rPr>
        <w:t xml:space="preserve"> </w:t>
      </w:r>
      <w:r w:rsidRPr="004B5F98">
        <w:rPr>
          <w:rFonts w:cs="Tahoma"/>
          <w:i/>
          <w:iCs/>
          <w:color w:val="00B0F0"/>
          <w:kern w:val="20"/>
        </w:rPr>
        <w:t>…….</w:t>
      </w:r>
      <w:r w:rsidRPr="004B5F98">
        <w:rPr>
          <w:rFonts w:cs="Tahoma"/>
          <w:color w:val="00B0F0"/>
          <w:kern w:val="20"/>
        </w:rPr>
        <w:t xml:space="preserve"> </w:t>
      </w:r>
      <w:r w:rsidRPr="004B5F98">
        <w:rPr>
          <w:rFonts w:cs="Tahoma"/>
          <w:kern w:val="20"/>
        </w:rPr>
        <w:t>fixant les modalités d’application du C.E.T. dans la collectivité.</w:t>
      </w:r>
    </w:p>
    <w:p w14:paraId="38E5FADC" w14:textId="77777777" w:rsidR="004B5F98" w:rsidRDefault="004B5F98" w:rsidP="00067E2C">
      <w:pPr>
        <w:pStyle w:val="Paragraphedeliste"/>
        <w:spacing w:after="0"/>
        <w:ind w:left="643"/>
        <w:rPr>
          <w:rFonts w:cs="Tahoma"/>
          <w:kern w:val="20"/>
        </w:rPr>
      </w:pPr>
    </w:p>
    <w:p w14:paraId="204B52FC" w14:textId="77777777" w:rsidR="00067E2C" w:rsidRDefault="00067E2C" w:rsidP="00067E2C">
      <w:pPr>
        <w:pStyle w:val="Paragraphedeliste"/>
        <w:numPr>
          <w:ilvl w:val="0"/>
          <w:numId w:val="14"/>
        </w:numPr>
        <w:spacing w:after="0"/>
        <w:rPr>
          <w:rFonts w:cs="Tahoma"/>
          <w:kern w:val="20"/>
        </w:rPr>
      </w:pPr>
      <w:r>
        <w:rPr>
          <w:rFonts w:cs="Tahoma"/>
          <w:kern w:val="20"/>
        </w:rPr>
        <w:t>D’inscrire au budget les crédits correspondants ;</w:t>
      </w:r>
    </w:p>
    <w:p w14:paraId="04BB58EE" w14:textId="77777777" w:rsidR="00067E2C" w:rsidRDefault="00067E2C" w:rsidP="00067E2C">
      <w:pPr>
        <w:pStyle w:val="Paragraphedeliste"/>
        <w:spacing w:after="0"/>
        <w:ind w:left="643"/>
        <w:rPr>
          <w:rFonts w:cs="Tahoma"/>
          <w:kern w:val="20"/>
        </w:rPr>
      </w:pPr>
    </w:p>
    <w:p w14:paraId="224F4B99" w14:textId="77777777" w:rsidR="00067E2C" w:rsidRPr="00513EA7" w:rsidRDefault="00067E2C" w:rsidP="00067E2C">
      <w:pPr>
        <w:pStyle w:val="Paragraphedeliste"/>
        <w:numPr>
          <w:ilvl w:val="0"/>
          <w:numId w:val="14"/>
        </w:numPr>
        <w:spacing w:after="0"/>
        <w:rPr>
          <w:rFonts w:cs="Tahoma"/>
          <w:kern w:val="20"/>
        </w:rPr>
      </w:pPr>
      <w:r>
        <w:rPr>
          <w:rFonts w:cs="Tahoma"/>
          <w:kern w:val="20"/>
        </w:rPr>
        <w:t>D’autoriser l’autorité territoriale à signer tout acte y afférent ;</w:t>
      </w:r>
    </w:p>
    <w:p w14:paraId="5713FBB5" w14:textId="77777777" w:rsidR="00067E2C" w:rsidRDefault="00067E2C" w:rsidP="00067E2C">
      <w:pPr>
        <w:pStyle w:val="Paragraphedeliste"/>
        <w:spacing w:after="0"/>
        <w:ind w:left="643"/>
        <w:rPr>
          <w:rFonts w:cs="Tahoma"/>
          <w:kern w:val="20"/>
        </w:rPr>
      </w:pPr>
    </w:p>
    <w:p w14:paraId="34AC2167" w14:textId="77777777" w:rsidR="00067E2C" w:rsidRPr="002B2D62" w:rsidRDefault="00067E2C" w:rsidP="00067E2C">
      <w:pPr>
        <w:pStyle w:val="Paragraphedeliste"/>
        <w:numPr>
          <w:ilvl w:val="0"/>
          <w:numId w:val="14"/>
        </w:numPr>
        <w:spacing w:after="0"/>
        <w:rPr>
          <w:rFonts w:cs="Tahoma"/>
          <w:kern w:val="20"/>
        </w:rPr>
      </w:pPr>
      <w:r>
        <w:rPr>
          <w:rFonts w:cs="Tahoma"/>
          <w:kern w:val="20"/>
        </w:rPr>
        <w:t>D</w:t>
      </w:r>
      <w:r w:rsidRPr="00460976">
        <w:rPr>
          <w:rFonts w:cs="Tahoma"/>
          <w:kern w:val="20"/>
        </w:rPr>
        <w:t xml:space="preserve">e charger l’autorité territoriale de veiller à la bonne exécution de cette délibération, qui prend effet à partir du </w:t>
      </w:r>
      <w:r w:rsidRPr="00460976">
        <w:rPr>
          <w:rFonts w:cs="Tahoma"/>
          <w:color w:val="00B0F0"/>
          <w:kern w:val="20"/>
        </w:rPr>
        <w:t>…</w:t>
      </w:r>
      <w:r>
        <w:rPr>
          <w:rFonts w:cs="Tahoma"/>
          <w:color w:val="00B0F0"/>
          <w:kern w:val="20"/>
        </w:rPr>
        <w:t>………</w:t>
      </w:r>
      <w:r w:rsidRPr="00460976">
        <w:rPr>
          <w:rFonts w:cs="Tahoma"/>
          <w:kern w:val="20"/>
        </w:rPr>
        <w:t xml:space="preserve"> ;</w:t>
      </w:r>
    </w:p>
    <w:p w14:paraId="33C1CCA0" w14:textId="77777777" w:rsidR="003C45F6" w:rsidRPr="00067E2C" w:rsidRDefault="003C45F6" w:rsidP="00067E2C">
      <w:pPr>
        <w:pStyle w:val="Paragraphedeliste"/>
        <w:spacing w:after="0"/>
        <w:ind w:left="643"/>
        <w:rPr>
          <w:rFonts w:cs="Tahoma"/>
          <w:kern w:val="20"/>
        </w:rPr>
      </w:pPr>
    </w:p>
    <w:p w14:paraId="06CF2858" w14:textId="77777777" w:rsidR="00892223" w:rsidRPr="00DC3775" w:rsidRDefault="009A4A04" w:rsidP="00A448C7">
      <w:pPr>
        <w:pStyle w:val="articlecontenu"/>
        <w:spacing w:after="0"/>
        <w:ind w:left="5664" w:firstLine="0"/>
        <w:rPr>
          <w:rFonts w:cs="Tahoma"/>
          <w:color w:val="5F497A"/>
          <w:kern w:val="20"/>
          <w:sz w:val="22"/>
        </w:rPr>
      </w:pPr>
      <w:r w:rsidRPr="00DC3775">
        <w:rPr>
          <w:rFonts w:cs="Tahoma"/>
          <w:color w:val="5F497A"/>
          <w:kern w:val="20"/>
          <w:sz w:val="22"/>
        </w:rPr>
        <w:tab/>
      </w:r>
      <w:r w:rsidRPr="00DC3775">
        <w:rPr>
          <w:rFonts w:cs="Tahoma"/>
          <w:color w:val="5F497A"/>
          <w:kern w:val="20"/>
          <w:sz w:val="22"/>
        </w:rPr>
        <w:tab/>
      </w:r>
      <w:r w:rsidRPr="00DC3775">
        <w:rPr>
          <w:rFonts w:cs="Tahoma"/>
          <w:color w:val="5F497A"/>
          <w:kern w:val="20"/>
          <w:sz w:val="22"/>
        </w:rPr>
        <w:tab/>
      </w:r>
    </w:p>
    <w:p w14:paraId="06CF2859" w14:textId="3263044E" w:rsidR="00892223" w:rsidRPr="007B4C69" w:rsidRDefault="00892223" w:rsidP="00A448C7">
      <w:pPr>
        <w:pStyle w:val="articlecontenu"/>
        <w:spacing w:after="0"/>
        <w:ind w:left="5664" w:firstLine="0"/>
        <w:rPr>
          <w:rFonts w:cs="Tahoma"/>
          <w:kern w:val="20"/>
        </w:rPr>
      </w:pPr>
      <w:r w:rsidRPr="007B4C69">
        <w:rPr>
          <w:rFonts w:cs="Tahoma"/>
          <w:kern w:val="20"/>
        </w:rPr>
        <w:t xml:space="preserve">Fait à </w:t>
      </w:r>
      <w:r w:rsidRPr="005D0A2B">
        <w:rPr>
          <w:rFonts w:cs="Tahoma"/>
          <w:color w:val="00B0F0"/>
          <w:kern w:val="20"/>
        </w:rPr>
        <w:t xml:space="preserve">…… </w:t>
      </w:r>
      <w:r w:rsidRPr="007B4C69">
        <w:rPr>
          <w:rFonts w:cs="Tahoma"/>
          <w:kern w:val="20"/>
        </w:rPr>
        <w:t xml:space="preserve">le </w:t>
      </w:r>
      <w:r w:rsidR="005D0A2B" w:rsidRPr="005D0A2B">
        <w:rPr>
          <w:rFonts w:cs="Tahoma"/>
          <w:color w:val="00B0F0"/>
          <w:kern w:val="20"/>
        </w:rPr>
        <w:t>……</w:t>
      </w:r>
      <w:r w:rsidRPr="005D0A2B">
        <w:rPr>
          <w:rFonts w:cs="Tahoma"/>
          <w:color w:val="00B0F0"/>
          <w:kern w:val="20"/>
        </w:rPr>
        <w:t>,</w:t>
      </w:r>
    </w:p>
    <w:p w14:paraId="06CF285A" w14:textId="77777777" w:rsidR="00892223" w:rsidRPr="007B4C69" w:rsidRDefault="00892223" w:rsidP="00A448C7">
      <w:pPr>
        <w:pStyle w:val="articlecontenu"/>
        <w:spacing w:after="0"/>
        <w:ind w:left="5664" w:firstLine="0"/>
        <w:rPr>
          <w:rFonts w:cs="Tahoma"/>
          <w:i/>
          <w:color w:val="00B0F0"/>
        </w:rPr>
      </w:pPr>
      <w:r w:rsidRPr="007B4C69">
        <w:rPr>
          <w:rFonts w:cs="Tahoma"/>
          <w:kern w:val="20"/>
        </w:rPr>
        <w:t>Le Maire</w:t>
      </w:r>
      <w:r w:rsidRPr="007B4C69">
        <w:rPr>
          <w:rFonts w:cs="Tahoma"/>
          <w:color w:val="5F497A"/>
          <w:kern w:val="20"/>
        </w:rPr>
        <w:t xml:space="preserve"> </w:t>
      </w:r>
      <w:r w:rsidRPr="007B4C69">
        <w:rPr>
          <w:rFonts w:cs="Tahoma"/>
          <w:i/>
          <w:color w:val="00B0F0"/>
        </w:rPr>
        <w:t>(le président),</w:t>
      </w:r>
    </w:p>
    <w:p w14:paraId="06CF285B" w14:textId="77777777" w:rsidR="00892223" w:rsidRPr="007B4C69" w:rsidRDefault="00892223" w:rsidP="00A448C7">
      <w:pPr>
        <w:pStyle w:val="articlecontenu"/>
        <w:spacing w:after="0"/>
        <w:ind w:left="5664" w:firstLine="0"/>
        <w:rPr>
          <w:rFonts w:cs="Tahoma"/>
          <w:i/>
          <w:color w:val="00B0F0"/>
        </w:rPr>
      </w:pPr>
      <w:r w:rsidRPr="007B4C69">
        <w:rPr>
          <w:rFonts w:cs="Tahoma"/>
          <w:i/>
          <w:color w:val="00B0F0"/>
        </w:rPr>
        <w:t>(</w:t>
      </w:r>
      <w:r w:rsidR="00797800" w:rsidRPr="007B4C69">
        <w:rPr>
          <w:rFonts w:cs="Tahoma"/>
          <w:i/>
          <w:color w:val="00B0F0"/>
        </w:rPr>
        <w:t>Prénom</w:t>
      </w:r>
      <w:r w:rsidRPr="007B4C69">
        <w:rPr>
          <w:rFonts w:cs="Tahoma"/>
          <w:i/>
          <w:color w:val="00B0F0"/>
        </w:rPr>
        <w:t>, nom lisibles et signature)</w:t>
      </w:r>
    </w:p>
    <w:p w14:paraId="06CF285C" w14:textId="77777777" w:rsidR="00892223" w:rsidRPr="007B4C69" w:rsidRDefault="00892223" w:rsidP="00A448C7">
      <w:pPr>
        <w:pStyle w:val="articlecontenu"/>
        <w:spacing w:after="0"/>
        <w:ind w:left="5664" w:firstLine="0"/>
        <w:rPr>
          <w:rFonts w:cs="Tahoma"/>
          <w:i/>
          <w:color w:val="00B0F0"/>
        </w:rPr>
      </w:pPr>
      <w:proofErr w:type="gramStart"/>
      <w:r w:rsidRPr="007B4C69">
        <w:rPr>
          <w:rFonts w:cs="Tahoma"/>
          <w:i/>
          <w:color w:val="00B0F0"/>
        </w:rPr>
        <w:t>ou</w:t>
      </w:r>
      <w:proofErr w:type="gramEnd"/>
    </w:p>
    <w:p w14:paraId="06CF285D" w14:textId="77777777" w:rsidR="00892223" w:rsidRPr="007B4C69" w:rsidRDefault="00892223" w:rsidP="00A448C7">
      <w:pPr>
        <w:pStyle w:val="articlecontenu"/>
        <w:spacing w:after="0"/>
        <w:ind w:left="5664" w:firstLine="0"/>
        <w:rPr>
          <w:rFonts w:cs="Tahoma"/>
          <w:i/>
          <w:color w:val="00B0F0"/>
        </w:rPr>
      </w:pPr>
      <w:r w:rsidRPr="007B4C69">
        <w:rPr>
          <w:rFonts w:cs="Tahoma"/>
          <w:i/>
          <w:color w:val="00B0F0"/>
        </w:rPr>
        <w:t>Par délégation,</w:t>
      </w:r>
    </w:p>
    <w:p w14:paraId="06CF285E" w14:textId="77777777" w:rsidR="00892223" w:rsidRPr="007B4C69" w:rsidRDefault="00892223" w:rsidP="00A448C7">
      <w:pPr>
        <w:pStyle w:val="articlecontenu"/>
        <w:spacing w:after="0"/>
        <w:ind w:left="5664" w:firstLine="0"/>
        <w:rPr>
          <w:rFonts w:cs="Tahoma"/>
          <w:i/>
          <w:color w:val="00B0F0"/>
        </w:rPr>
      </w:pPr>
      <w:r w:rsidRPr="007B4C69">
        <w:rPr>
          <w:rFonts w:cs="Tahoma"/>
          <w:i/>
          <w:color w:val="00B0F0"/>
        </w:rPr>
        <w:t>(</w:t>
      </w:r>
      <w:r w:rsidR="00797800" w:rsidRPr="007B4C69">
        <w:rPr>
          <w:rFonts w:cs="Tahoma"/>
          <w:i/>
          <w:color w:val="00B0F0"/>
        </w:rPr>
        <w:t>Prénom</w:t>
      </w:r>
      <w:r w:rsidRPr="007B4C69">
        <w:rPr>
          <w:rFonts w:cs="Tahoma"/>
          <w:i/>
          <w:color w:val="00B0F0"/>
        </w:rPr>
        <w:t>, nom, qualité lisibles et signature)</w:t>
      </w:r>
    </w:p>
    <w:p w14:paraId="06CF285F" w14:textId="77777777" w:rsidR="009A4A04" w:rsidRDefault="009A4A04" w:rsidP="00A448C7">
      <w:pPr>
        <w:spacing w:after="0"/>
        <w:outlineLvl w:val="0"/>
        <w:rPr>
          <w:rFonts w:cs="Tahoma"/>
          <w:szCs w:val="22"/>
        </w:rPr>
      </w:pPr>
    </w:p>
    <w:p w14:paraId="06CF2860" w14:textId="77777777" w:rsidR="00937908" w:rsidRPr="007C43BC" w:rsidRDefault="00937908" w:rsidP="00937908">
      <w:pPr>
        <w:pStyle w:val="recours"/>
        <w:ind w:left="0" w:right="0"/>
        <w:rPr>
          <w:rFonts w:cs="Tahoma"/>
          <w:color w:val="5F497A"/>
        </w:rPr>
      </w:pPr>
      <w:r w:rsidRPr="007C43BC">
        <w:rPr>
          <w:rFonts w:eastAsia="Calibri" w:cs="Tahoma"/>
          <w:color w:val="1F497D" w:themeColor="text2"/>
          <w:kern w:val="20"/>
          <w:lang w:eastAsia="fr-FR"/>
        </w:rPr>
        <w:t>Le Maire</w:t>
      </w:r>
      <w:r w:rsidRPr="007C43BC">
        <w:rPr>
          <w:rFonts w:cs="Tahoma"/>
          <w:color w:val="5F497A"/>
        </w:rPr>
        <w:t xml:space="preserve"> </w:t>
      </w:r>
      <w:r w:rsidRPr="00C74017">
        <w:rPr>
          <w:rFonts w:cs="Tahoma"/>
          <w:i/>
          <w:color w:val="00B0F0"/>
          <w:lang w:eastAsia="fr-FR"/>
        </w:rPr>
        <w:t>(ou le Président),</w:t>
      </w:r>
    </w:p>
    <w:p w14:paraId="06CF2861" w14:textId="3AD3110D" w:rsidR="00937908" w:rsidRPr="00B109B6" w:rsidRDefault="005D0A2B" w:rsidP="00937908">
      <w:pPr>
        <w:pStyle w:val="Paragraphedeliste"/>
        <w:numPr>
          <w:ilvl w:val="0"/>
          <w:numId w:val="13"/>
        </w:numPr>
        <w:spacing w:after="0"/>
        <w:rPr>
          <w:rFonts w:eastAsia="Calibri" w:cs="Tahoma"/>
          <w:color w:val="1F497D" w:themeColor="text2"/>
          <w:kern w:val="20"/>
          <w:sz w:val="16"/>
          <w:szCs w:val="16"/>
        </w:rPr>
      </w:pPr>
      <w:r w:rsidRPr="00B109B6">
        <w:rPr>
          <w:rFonts w:eastAsia="Calibri" w:cs="Tahoma"/>
          <w:color w:val="1F497D" w:themeColor="text2"/>
          <w:kern w:val="20"/>
          <w:sz w:val="16"/>
          <w:szCs w:val="16"/>
        </w:rPr>
        <w:t>Certifie</w:t>
      </w:r>
      <w:r w:rsidR="00937908" w:rsidRPr="00B109B6">
        <w:rPr>
          <w:rFonts w:eastAsia="Calibri" w:cs="Tahoma"/>
          <w:color w:val="1F497D" w:themeColor="text2"/>
          <w:kern w:val="20"/>
          <w:sz w:val="16"/>
          <w:szCs w:val="16"/>
        </w:rPr>
        <w:t xml:space="preserve"> le caractère exécutoire de cet acte</w:t>
      </w:r>
      <w:r w:rsidR="00842B3D">
        <w:rPr>
          <w:rFonts w:eastAsia="Calibri" w:cs="Tahoma"/>
          <w:color w:val="1F497D" w:themeColor="text2"/>
          <w:kern w:val="20"/>
          <w:sz w:val="16"/>
          <w:szCs w:val="16"/>
        </w:rPr>
        <w:t xml:space="preserve">, </w:t>
      </w:r>
      <w:r w:rsidR="00937908" w:rsidRPr="00B109B6">
        <w:rPr>
          <w:rFonts w:eastAsia="Calibri" w:cs="Tahoma"/>
          <w:color w:val="1F497D" w:themeColor="text2"/>
          <w:kern w:val="20"/>
          <w:sz w:val="16"/>
          <w:szCs w:val="16"/>
        </w:rPr>
        <w:t xml:space="preserve"> </w:t>
      </w:r>
    </w:p>
    <w:p w14:paraId="06CF2862" w14:textId="50D6E01A" w:rsidR="00937908" w:rsidRPr="00B109B6" w:rsidRDefault="005D0A2B" w:rsidP="00937908">
      <w:pPr>
        <w:pStyle w:val="recours"/>
        <w:numPr>
          <w:ilvl w:val="0"/>
          <w:numId w:val="12"/>
        </w:numPr>
        <w:ind w:right="0"/>
        <w:rPr>
          <w:rFonts w:eastAsia="Calibri" w:cs="Tahoma"/>
          <w:b/>
          <w:color w:val="1F497D" w:themeColor="text2"/>
          <w:kern w:val="20"/>
          <w:sz w:val="22"/>
          <w:szCs w:val="22"/>
          <w:u w:val="single"/>
          <w:lang w:eastAsia="fr-FR"/>
        </w:rPr>
      </w:pPr>
      <w:r w:rsidRPr="00B109B6">
        <w:rPr>
          <w:rFonts w:eastAsia="Calibri" w:cs="Tahoma"/>
          <w:color w:val="1F497D" w:themeColor="text2"/>
          <w:kern w:val="20"/>
          <w:lang w:eastAsia="fr-FR"/>
        </w:rPr>
        <w:t>Informe</w:t>
      </w:r>
      <w:r w:rsidR="00937908" w:rsidRPr="00B109B6">
        <w:rPr>
          <w:rFonts w:eastAsia="Calibri" w:cs="Tahoma"/>
          <w:color w:val="1F497D" w:themeColor="text2"/>
          <w:kern w:val="20"/>
          <w:lang w:eastAsia="fr-FR"/>
        </w:rPr>
        <w:t xml:space="preserve"> que celui-ci peut faire l’objet d’un recours pour excès de pouvoir auprès du tribunal administratif de Grenoble dans un délai de deux mois à compter </w:t>
      </w:r>
      <w:r w:rsidR="00937908">
        <w:rPr>
          <w:rFonts w:eastAsia="Calibri" w:cs="Tahoma"/>
          <w:color w:val="1F497D" w:themeColor="text2"/>
          <w:kern w:val="20"/>
          <w:lang w:eastAsia="fr-FR"/>
        </w:rPr>
        <w:t xml:space="preserve">de l’obtention de ce caractère </w:t>
      </w:r>
      <w:r w:rsidR="00842B3D">
        <w:rPr>
          <w:rFonts w:eastAsia="Calibri" w:cs="Tahoma"/>
          <w:color w:val="1F497D" w:themeColor="text2"/>
          <w:kern w:val="20"/>
          <w:lang w:eastAsia="fr-FR"/>
        </w:rPr>
        <w:t xml:space="preserve">exécutoire. </w:t>
      </w:r>
      <w:r w:rsidR="00937908" w:rsidRPr="00B109B6">
        <w:rPr>
          <w:rFonts w:eastAsia="Calibri" w:cs="Tahoma"/>
          <w:color w:val="1F497D" w:themeColor="text2"/>
          <w:kern w:val="20"/>
          <w:lang w:eastAsia="fr-FR"/>
        </w:rPr>
        <w:t xml:space="preserve">Le tribunal administratif peut être saisi par l’application informatique « Télérecours citoyens » accessible par le site Internet </w:t>
      </w:r>
      <w:hyperlink r:id="rId12" w:history="1">
        <w:r w:rsidR="00937908" w:rsidRPr="00B109B6">
          <w:rPr>
            <w:rFonts w:eastAsia="Calibri" w:cs="Tahoma"/>
            <w:b/>
            <w:color w:val="1F497D" w:themeColor="text2"/>
            <w:kern w:val="20"/>
            <w:u w:val="single"/>
            <w:lang w:eastAsia="fr-FR"/>
          </w:rPr>
          <w:t>www.telerecours.fr</w:t>
        </w:r>
      </w:hyperlink>
    </w:p>
    <w:p w14:paraId="06CF2863" w14:textId="77777777" w:rsidR="00937908" w:rsidRDefault="00937908" w:rsidP="00A448C7">
      <w:pPr>
        <w:spacing w:after="0"/>
        <w:outlineLvl w:val="0"/>
        <w:rPr>
          <w:rFonts w:cs="Tahoma"/>
          <w:kern w:val="20"/>
          <w:szCs w:val="22"/>
        </w:rPr>
      </w:pPr>
    </w:p>
    <w:p w14:paraId="06CF2864" w14:textId="77777777" w:rsidR="00F57B2B" w:rsidRDefault="00F57B2B" w:rsidP="00A448C7">
      <w:pPr>
        <w:spacing w:after="0"/>
        <w:outlineLvl w:val="0"/>
        <w:rPr>
          <w:rFonts w:cs="Tahoma"/>
          <w:kern w:val="20"/>
          <w:szCs w:val="22"/>
        </w:rPr>
      </w:pPr>
    </w:p>
    <w:p w14:paraId="06CF2865" w14:textId="77777777" w:rsidR="007A0F13" w:rsidRPr="007B4C69" w:rsidRDefault="007A0F13" w:rsidP="00A448C7">
      <w:pPr>
        <w:spacing w:after="0"/>
        <w:outlineLvl w:val="0"/>
        <w:rPr>
          <w:rFonts w:cs="Tahoma"/>
          <w:kern w:val="20"/>
        </w:rPr>
      </w:pPr>
      <w:r w:rsidRPr="007B4C69">
        <w:rPr>
          <w:rFonts w:cs="Tahoma"/>
          <w:kern w:val="20"/>
        </w:rPr>
        <w:t xml:space="preserve">Transmis au représentant de l’Etat le : </w:t>
      </w:r>
      <w:r w:rsidRPr="005D0A2B">
        <w:rPr>
          <w:rFonts w:cs="Tahoma"/>
          <w:color w:val="00B0F0"/>
          <w:kern w:val="20"/>
        </w:rPr>
        <w:t>……….</w:t>
      </w:r>
    </w:p>
    <w:p w14:paraId="0E195A50" w14:textId="4E73C596" w:rsidR="009A4A04" w:rsidRPr="004B0F32" w:rsidRDefault="007A0F13" w:rsidP="004B0F32">
      <w:pPr>
        <w:spacing w:after="0"/>
        <w:outlineLvl w:val="0"/>
        <w:rPr>
          <w:rFonts w:cs="Tahoma"/>
          <w:kern w:val="20"/>
        </w:rPr>
      </w:pPr>
      <w:r w:rsidRPr="007B4C69">
        <w:rPr>
          <w:rFonts w:cs="Tahoma"/>
          <w:kern w:val="20"/>
        </w:rPr>
        <w:t xml:space="preserve">Publié le : </w:t>
      </w:r>
      <w:r w:rsidRPr="005D0A2B">
        <w:rPr>
          <w:rFonts w:cs="Tahoma"/>
          <w:color w:val="00B0F0"/>
          <w:kern w:val="20"/>
        </w:rPr>
        <w:t>………………</w:t>
      </w:r>
    </w:p>
    <w:sectPr w:rsidR="009A4A04" w:rsidRPr="004B0F32"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A924F9" w:rsidRDefault="00A924F9" w:rsidP="00E27274">
      <w:pPr>
        <w:spacing w:after="0"/>
      </w:pPr>
      <w:r>
        <w:separator/>
      </w:r>
    </w:p>
  </w:endnote>
  <w:endnote w:type="continuationSeparator" w:id="0">
    <w:p w14:paraId="514955C7" w14:textId="77777777" w:rsidR="00A924F9" w:rsidRDefault="00A924F9" w:rsidP="00E27274">
      <w:pPr>
        <w:spacing w:after="0"/>
      </w:pPr>
      <w:r>
        <w:continuationSeparator/>
      </w:r>
    </w:p>
  </w:endnote>
  <w:endnote w:type="continuationNotice" w:id="1">
    <w:p w14:paraId="341838DD" w14:textId="77777777" w:rsidR="00A924F9" w:rsidRDefault="00A92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7E3803E5"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A924F9" w:rsidRDefault="00A924F9" w:rsidP="00E27274">
      <w:pPr>
        <w:spacing w:after="0"/>
      </w:pPr>
      <w:r>
        <w:separator/>
      </w:r>
    </w:p>
  </w:footnote>
  <w:footnote w:type="continuationSeparator" w:id="0">
    <w:p w14:paraId="36644D6B" w14:textId="77777777" w:rsidR="00A924F9" w:rsidRDefault="00A924F9" w:rsidP="00E27274">
      <w:pPr>
        <w:spacing w:after="0"/>
      </w:pPr>
      <w:r>
        <w:continuationSeparator/>
      </w:r>
    </w:p>
  </w:footnote>
  <w:footnote w:type="continuationNotice" w:id="1">
    <w:p w14:paraId="710E1AD5" w14:textId="77777777" w:rsidR="00A924F9" w:rsidRDefault="00A92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ACB981F"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2"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3"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ONnw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" filled="f" stroked="f">
                <v:textbox style="layout-flow:vertical;mso-layout-flow-alt:bottom-to-top">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6CF28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D14565_"/>
      </v:shape>
    </w:pict>
  </w:numPicBullet>
  <w:numPicBullet w:numPicBulletId="1">
    <w:pict>
      <v:shape id="_x0000_i1027" type="#_x0000_t75" style="width:7.5pt;height:7.5pt" o:bullet="t">
        <v:imagedata r:id="rId2" o:title="BD14515_"/>
      </v:shape>
    </w:pict>
  </w:numPicBullet>
  <w:abstractNum w:abstractNumId="0" w15:restartNumberingAfterBreak="0">
    <w:nsid w:val="00352FAD"/>
    <w:multiLevelType w:val="hybridMultilevel"/>
    <w:tmpl w:val="892E5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8"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4"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7"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9B2668"/>
    <w:multiLevelType w:val="hybridMultilevel"/>
    <w:tmpl w:val="2AD49222"/>
    <w:lvl w:ilvl="0" w:tplc="6396C582">
      <w:start w:val="1"/>
      <w:numFmt w:val="bullet"/>
      <w:lvlText w:val="o"/>
      <w:lvlJc w:val="left"/>
      <w:pPr>
        <w:ind w:left="502" w:hanging="360"/>
      </w:pPr>
      <w:rPr>
        <w:rFonts w:ascii="Courier New" w:hAnsi="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AF0CF0"/>
    <w:multiLevelType w:val="hybridMultilevel"/>
    <w:tmpl w:val="2AA682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717B83"/>
    <w:multiLevelType w:val="hybridMultilevel"/>
    <w:tmpl w:val="F55206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1"/>
  </w:num>
  <w:num w:numId="4">
    <w:abstractNumId w:val="15"/>
  </w:num>
  <w:num w:numId="5">
    <w:abstractNumId w:val="28"/>
  </w:num>
  <w:num w:numId="6">
    <w:abstractNumId w:val="3"/>
  </w:num>
  <w:num w:numId="7">
    <w:abstractNumId w:val="2"/>
  </w:num>
  <w:num w:numId="8">
    <w:abstractNumId w:val="26"/>
  </w:num>
  <w:num w:numId="9">
    <w:abstractNumId w:val="18"/>
  </w:num>
  <w:num w:numId="10">
    <w:abstractNumId w:val="22"/>
  </w:num>
  <w:num w:numId="11">
    <w:abstractNumId w:val="7"/>
  </w:num>
  <w:num w:numId="12">
    <w:abstractNumId w:val="9"/>
  </w:num>
  <w:num w:numId="13">
    <w:abstractNumId w:val="11"/>
  </w:num>
  <w:num w:numId="14">
    <w:abstractNumId w:val="13"/>
  </w:num>
  <w:num w:numId="15">
    <w:abstractNumId w:val="8"/>
  </w:num>
  <w:num w:numId="16">
    <w:abstractNumId w:val="10"/>
  </w:num>
  <w:num w:numId="17">
    <w:abstractNumId w:val="27"/>
  </w:num>
  <w:num w:numId="18">
    <w:abstractNumId w:val="6"/>
  </w:num>
  <w:num w:numId="19">
    <w:abstractNumId w:val="24"/>
  </w:num>
  <w:num w:numId="20">
    <w:abstractNumId w:val="20"/>
  </w:num>
  <w:num w:numId="21">
    <w:abstractNumId w:val="17"/>
  </w:num>
  <w:num w:numId="22">
    <w:abstractNumId w:val="12"/>
  </w:num>
  <w:num w:numId="23">
    <w:abstractNumId w:val="4"/>
  </w:num>
  <w:num w:numId="24">
    <w:abstractNumId w:val="23"/>
  </w:num>
  <w:num w:numId="25">
    <w:abstractNumId w:val="30"/>
  </w:num>
  <w:num w:numId="26">
    <w:abstractNumId w:val="14"/>
  </w:num>
  <w:num w:numId="27">
    <w:abstractNumId w:val="16"/>
  </w:num>
  <w:num w:numId="28">
    <w:abstractNumId w:val="21"/>
  </w:num>
  <w:num w:numId="29">
    <w:abstractNumId w:val="0"/>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156C"/>
    <w:rsid w:val="000135BC"/>
    <w:rsid w:val="00023415"/>
    <w:rsid w:val="00024D20"/>
    <w:rsid w:val="000523EB"/>
    <w:rsid w:val="000540A5"/>
    <w:rsid w:val="000617BC"/>
    <w:rsid w:val="00061B4E"/>
    <w:rsid w:val="00065D9A"/>
    <w:rsid w:val="00067113"/>
    <w:rsid w:val="000672A8"/>
    <w:rsid w:val="00067E2C"/>
    <w:rsid w:val="0007072D"/>
    <w:rsid w:val="00081F9A"/>
    <w:rsid w:val="000826FB"/>
    <w:rsid w:val="000C60CF"/>
    <w:rsid w:val="000D1E61"/>
    <w:rsid w:val="000D66FB"/>
    <w:rsid w:val="000D6847"/>
    <w:rsid w:val="000E0521"/>
    <w:rsid w:val="000E145B"/>
    <w:rsid w:val="000E240C"/>
    <w:rsid w:val="000E7A9B"/>
    <w:rsid w:val="000F19D6"/>
    <w:rsid w:val="000F7EF9"/>
    <w:rsid w:val="00101B14"/>
    <w:rsid w:val="00104900"/>
    <w:rsid w:val="00112575"/>
    <w:rsid w:val="001206D0"/>
    <w:rsid w:val="00120FA4"/>
    <w:rsid w:val="00121C1D"/>
    <w:rsid w:val="0012378C"/>
    <w:rsid w:val="001305E8"/>
    <w:rsid w:val="0014085B"/>
    <w:rsid w:val="001515CF"/>
    <w:rsid w:val="00156684"/>
    <w:rsid w:val="00156BC9"/>
    <w:rsid w:val="001650B4"/>
    <w:rsid w:val="00180314"/>
    <w:rsid w:val="00187ABA"/>
    <w:rsid w:val="001921C3"/>
    <w:rsid w:val="001A2B9B"/>
    <w:rsid w:val="001A33F8"/>
    <w:rsid w:val="001B1638"/>
    <w:rsid w:val="001B3233"/>
    <w:rsid w:val="001C2679"/>
    <w:rsid w:val="001C4D61"/>
    <w:rsid w:val="001C7386"/>
    <w:rsid w:val="001D1CA5"/>
    <w:rsid w:val="001F1E65"/>
    <w:rsid w:val="00200EA8"/>
    <w:rsid w:val="002118EC"/>
    <w:rsid w:val="00224400"/>
    <w:rsid w:val="00230A2F"/>
    <w:rsid w:val="00234D3A"/>
    <w:rsid w:val="002355F9"/>
    <w:rsid w:val="0024452C"/>
    <w:rsid w:val="002670C7"/>
    <w:rsid w:val="0027021D"/>
    <w:rsid w:val="00273D60"/>
    <w:rsid w:val="0027703E"/>
    <w:rsid w:val="00295234"/>
    <w:rsid w:val="002A2ECC"/>
    <w:rsid w:val="002A7B6F"/>
    <w:rsid w:val="002C2864"/>
    <w:rsid w:val="002C66F5"/>
    <w:rsid w:val="002D0FA5"/>
    <w:rsid w:val="002D174B"/>
    <w:rsid w:val="002D741F"/>
    <w:rsid w:val="002E7D34"/>
    <w:rsid w:val="002F5DCB"/>
    <w:rsid w:val="002F69CC"/>
    <w:rsid w:val="00300E86"/>
    <w:rsid w:val="003016DB"/>
    <w:rsid w:val="0030239B"/>
    <w:rsid w:val="003035E2"/>
    <w:rsid w:val="00306665"/>
    <w:rsid w:val="00312FD3"/>
    <w:rsid w:val="0031578F"/>
    <w:rsid w:val="00316450"/>
    <w:rsid w:val="00316EB6"/>
    <w:rsid w:val="00316F75"/>
    <w:rsid w:val="00317335"/>
    <w:rsid w:val="00317724"/>
    <w:rsid w:val="00321B4C"/>
    <w:rsid w:val="003259A8"/>
    <w:rsid w:val="0033110C"/>
    <w:rsid w:val="003415AB"/>
    <w:rsid w:val="00347E9F"/>
    <w:rsid w:val="0035019F"/>
    <w:rsid w:val="003562D4"/>
    <w:rsid w:val="003605F8"/>
    <w:rsid w:val="00363A20"/>
    <w:rsid w:val="003738F4"/>
    <w:rsid w:val="0037634F"/>
    <w:rsid w:val="00394E0E"/>
    <w:rsid w:val="003A0E0F"/>
    <w:rsid w:val="003A3073"/>
    <w:rsid w:val="003A4757"/>
    <w:rsid w:val="003A4CF2"/>
    <w:rsid w:val="003B0083"/>
    <w:rsid w:val="003B23C9"/>
    <w:rsid w:val="003B427A"/>
    <w:rsid w:val="003C28C8"/>
    <w:rsid w:val="003C45F6"/>
    <w:rsid w:val="003D427B"/>
    <w:rsid w:val="003E04AF"/>
    <w:rsid w:val="003F1727"/>
    <w:rsid w:val="003F201A"/>
    <w:rsid w:val="003F3694"/>
    <w:rsid w:val="00405868"/>
    <w:rsid w:val="00414265"/>
    <w:rsid w:val="004268E6"/>
    <w:rsid w:val="004301DB"/>
    <w:rsid w:val="004325C4"/>
    <w:rsid w:val="00435E08"/>
    <w:rsid w:val="004449C1"/>
    <w:rsid w:val="004546AF"/>
    <w:rsid w:val="00454E48"/>
    <w:rsid w:val="00460474"/>
    <w:rsid w:val="00460976"/>
    <w:rsid w:val="0046171D"/>
    <w:rsid w:val="0046364B"/>
    <w:rsid w:val="00467D68"/>
    <w:rsid w:val="00472D72"/>
    <w:rsid w:val="004759D3"/>
    <w:rsid w:val="00475BCA"/>
    <w:rsid w:val="00481D0B"/>
    <w:rsid w:val="0049390C"/>
    <w:rsid w:val="004946E8"/>
    <w:rsid w:val="0049599D"/>
    <w:rsid w:val="004972D2"/>
    <w:rsid w:val="004A1EEF"/>
    <w:rsid w:val="004A20D3"/>
    <w:rsid w:val="004A4234"/>
    <w:rsid w:val="004A4667"/>
    <w:rsid w:val="004A7479"/>
    <w:rsid w:val="004B0F32"/>
    <w:rsid w:val="004B2628"/>
    <w:rsid w:val="004B5F98"/>
    <w:rsid w:val="004B6AAD"/>
    <w:rsid w:val="004C1820"/>
    <w:rsid w:val="004C201F"/>
    <w:rsid w:val="004C6047"/>
    <w:rsid w:val="004C6127"/>
    <w:rsid w:val="004E2D88"/>
    <w:rsid w:val="004E5C2D"/>
    <w:rsid w:val="004E612D"/>
    <w:rsid w:val="00506FF3"/>
    <w:rsid w:val="005113C4"/>
    <w:rsid w:val="0051242B"/>
    <w:rsid w:val="0051280B"/>
    <w:rsid w:val="005210E4"/>
    <w:rsid w:val="0052585B"/>
    <w:rsid w:val="0053180A"/>
    <w:rsid w:val="00537606"/>
    <w:rsid w:val="00540020"/>
    <w:rsid w:val="0054075C"/>
    <w:rsid w:val="00540824"/>
    <w:rsid w:val="00541D4E"/>
    <w:rsid w:val="00543BB9"/>
    <w:rsid w:val="00544F51"/>
    <w:rsid w:val="005479E4"/>
    <w:rsid w:val="005517EC"/>
    <w:rsid w:val="00551D56"/>
    <w:rsid w:val="00554DC3"/>
    <w:rsid w:val="0055551E"/>
    <w:rsid w:val="005651B5"/>
    <w:rsid w:val="00570E90"/>
    <w:rsid w:val="005847B0"/>
    <w:rsid w:val="0058505E"/>
    <w:rsid w:val="00585FD9"/>
    <w:rsid w:val="005A0DEC"/>
    <w:rsid w:val="005A4B20"/>
    <w:rsid w:val="005B1502"/>
    <w:rsid w:val="005B6050"/>
    <w:rsid w:val="005B75CF"/>
    <w:rsid w:val="005C27D3"/>
    <w:rsid w:val="005D0436"/>
    <w:rsid w:val="005D0A2B"/>
    <w:rsid w:val="005D3424"/>
    <w:rsid w:val="005D420F"/>
    <w:rsid w:val="005D4EC8"/>
    <w:rsid w:val="005E2C0F"/>
    <w:rsid w:val="005E5DFB"/>
    <w:rsid w:val="005E6009"/>
    <w:rsid w:val="005E7B22"/>
    <w:rsid w:val="005F2619"/>
    <w:rsid w:val="005F570E"/>
    <w:rsid w:val="006050F7"/>
    <w:rsid w:val="00606515"/>
    <w:rsid w:val="00610F8E"/>
    <w:rsid w:val="006154B9"/>
    <w:rsid w:val="00616443"/>
    <w:rsid w:val="006229F6"/>
    <w:rsid w:val="00624C14"/>
    <w:rsid w:val="00625E80"/>
    <w:rsid w:val="006306CA"/>
    <w:rsid w:val="00633073"/>
    <w:rsid w:val="0064254F"/>
    <w:rsid w:val="0065224F"/>
    <w:rsid w:val="006572D6"/>
    <w:rsid w:val="00664C5D"/>
    <w:rsid w:val="00672108"/>
    <w:rsid w:val="00673135"/>
    <w:rsid w:val="0067423F"/>
    <w:rsid w:val="00675710"/>
    <w:rsid w:val="00686264"/>
    <w:rsid w:val="006878BA"/>
    <w:rsid w:val="00694F0E"/>
    <w:rsid w:val="0069592A"/>
    <w:rsid w:val="00696A18"/>
    <w:rsid w:val="006A0934"/>
    <w:rsid w:val="006A2437"/>
    <w:rsid w:val="006A27CA"/>
    <w:rsid w:val="006A3138"/>
    <w:rsid w:val="006A4B59"/>
    <w:rsid w:val="006B6EE6"/>
    <w:rsid w:val="006C034B"/>
    <w:rsid w:val="006C0DBB"/>
    <w:rsid w:val="006C3DB4"/>
    <w:rsid w:val="006C56E5"/>
    <w:rsid w:val="006C5717"/>
    <w:rsid w:val="006D0055"/>
    <w:rsid w:val="006D1F69"/>
    <w:rsid w:val="006D3A1F"/>
    <w:rsid w:val="006E00EE"/>
    <w:rsid w:val="006E598B"/>
    <w:rsid w:val="006F5128"/>
    <w:rsid w:val="006F548E"/>
    <w:rsid w:val="006F7994"/>
    <w:rsid w:val="00711A70"/>
    <w:rsid w:val="00724830"/>
    <w:rsid w:val="00731877"/>
    <w:rsid w:val="00731B13"/>
    <w:rsid w:val="00731D6B"/>
    <w:rsid w:val="00735187"/>
    <w:rsid w:val="00741FDC"/>
    <w:rsid w:val="00742F62"/>
    <w:rsid w:val="00743313"/>
    <w:rsid w:val="00744B1D"/>
    <w:rsid w:val="00751C11"/>
    <w:rsid w:val="00764B27"/>
    <w:rsid w:val="00781D0D"/>
    <w:rsid w:val="0078478F"/>
    <w:rsid w:val="00784F0D"/>
    <w:rsid w:val="00785733"/>
    <w:rsid w:val="00797800"/>
    <w:rsid w:val="007A013C"/>
    <w:rsid w:val="007A0F13"/>
    <w:rsid w:val="007A22A6"/>
    <w:rsid w:val="007A784B"/>
    <w:rsid w:val="007B4C69"/>
    <w:rsid w:val="007C13B6"/>
    <w:rsid w:val="007C3E78"/>
    <w:rsid w:val="007E4093"/>
    <w:rsid w:val="007E5714"/>
    <w:rsid w:val="007E613B"/>
    <w:rsid w:val="007F04A7"/>
    <w:rsid w:val="007F419D"/>
    <w:rsid w:val="007F4C20"/>
    <w:rsid w:val="00800047"/>
    <w:rsid w:val="008000C7"/>
    <w:rsid w:val="00823B4A"/>
    <w:rsid w:val="00833FAA"/>
    <w:rsid w:val="00834E4E"/>
    <w:rsid w:val="008357EE"/>
    <w:rsid w:val="00842B3D"/>
    <w:rsid w:val="00843221"/>
    <w:rsid w:val="0084412C"/>
    <w:rsid w:val="00847AD7"/>
    <w:rsid w:val="0085220D"/>
    <w:rsid w:val="00852558"/>
    <w:rsid w:val="00865397"/>
    <w:rsid w:val="00872E24"/>
    <w:rsid w:val="008733BE"/>
    <w:rsid w:val="00875A1A"/>
    <w:rsid w:val="0088254C"/>
    <w:rsid w:val="00885845"/>
    <w:rsid w:val="00892223"/>
    <w:rsid w:val="0089368B"/>
    <w:rsid w:val="00895F26"/>
    <w:rsid w:val="008976BF"/>
    <w:rsid w:val="008A12E9"/>
    <w:rsid w:val="008A1380"/>
    <w:rsid w:val="008A42C3"/>
    <w:rsid w:val="008B0081"/>
    <w:rsid w:val="008B01C8"/>
    <w:rsid w:val="008C6DCE"/>
    <w:rsid w:val="008D4406"/>
    <w:rsid w:val="008E0864"/>
    <w:rsid w:val="008E525B"/>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50DE"/>
    <w:rsid w:val="0093575D"/>
    <w:rsid w:val="00936CAF"/>
    <w:rsid w:val="00937908"/>
    <w:rsid w:val="00950776"/>
    <w:rsid w:val="009545EE"/>
    <w:rsid w:val="00960606"/>
    <w:rsid w:val="00961093"/>
    <w:rsid w:val="009629B2"/>
    <w:rsid w:val="009864FE"/>
    <w:rsid w:val="00994D32"/>
    <w:rsid w:val="009A4A04"/>
    <w:rsid w:val="009C1BC5"/>
    <w:rsid w:val="009C31CB"/>
    <w:rsid w:val="009C4066"/>
    <w:rsid w:val="009D1A9E"/>
    <w:rsid w:val="009D284A"/>
    <w:rsid w:val="009D4A09"/>
    <w:rsid w:val="009D56A5"/>
    <w:rsid w:val="009D6B9A"/>
    <w:rsid w:val="009D75DA"/>
    <w:rsid w:val="009F6243"/>
    <w:rsid w:val="009F77D2"/>
    <w:rsid w:val="00A215FD"/>
    <w:rsid w:val="00A24955"/>
    <w:rsid w:val="00A24B37"/>
    <w:rsid w:val="00A26C03"/>
    <w:rsid w:val="00A325EE"/>
    <w:rsid w:val="00A3286D"/>
    <w:rsid w:val="00A337C2"/>
    <w:rsid w:val="00A37282"/>
    <w:rsid w:val="00A41580"/>
    <w:rsid w:val="00A424B4"/>
    <w:rsid w:val="00A431D7"/>
    <w:rsid w:val="00A448C7"/>
    <w:rsid w:val="00A46ECA"/>
    <w:rsid w:val="00A51CE4"/>
    <w:rsid w:val="00A55DB8"/>
    <w:rsid w:val="00A60B25"/>
    <w:rsid w:val="00A64509"/>
    <w:rsid w:val="00A74A0D"/>
    <w:rsid w:val="00A74E09"/>
    <w:rsid w:val="00A82D77"/>
    <w:rsid w:val="00A84980"/>
    <w:rsid w:val="00A924F9"/>
    <w:rsid w:val="00A937FE"/>
    <w:rsid w:val="00AA2380"/>
    <w:rsid w:val="00AA7789"/>
    <w:rsid w:val="00AB0E99"/>
    <w:rsid w:val="00AB10EC"/>
    <w:rsid w:val="00AB1E9D"/>
    <w:rsid w:val="00AC14A1"/>
    <w:rsid w:val="00AC681E"/>
    <w:rsid w:val="00AD34DF"/>
    <w:rsid w:val="00AD7E6C"/>
    <w:rsid w:val="00AE0766"/>
    <w:rsid w:val="00AF1999"/>
    <w:rsid w:val="00B10CD8"/>
    <w:rsid w:val="00B13FC8"/>
    <w:rsid w:val="00B166FB"/>
    <w:rsid w:val="00B20289"/>
    <w:rsid w:val="00B25A2E"/>
    <w:rsid w:val="00B30716"/>
    <w:rsid w:val="00B3199F"/>
    <w:rsid w:val="00B37256"/>
    <w:rsid w:val="00B57986"/>
    <w:rsid w:val="00B57F72"/>
    <w:rsid w:val="00B62B32"/>
    <w:rsid w:val="00B719B5"/>
    <w:rsid w:val="00B72A6E"/>
    <w:rsid w:val="00B806D5"/>
    <w:rsid w:val="00B81B45"/>
    <w:rsid w:val="00B84344"/>
    <w:rsid w:val="00B84654"/>
    <w:rsid w:val="00B859D1"/>
    <w:rsid w:val="00B85D06"/>
    <w:rsid w:val="00B9411F"/>
    <w:rsid w:val="00B9549A"/>
    <w:rsid w:val="00B95E94"/>
    <w:rsid w:val="00BA2F59"/>
    <w:rsid w:val="00BA32B7"/>
    <w:rsid w:val="00BA7CFE"/>
    <w:rsid w:val="00BB0041"/>
    <w:rsid w:val="00BC60A8"/>
    <w:rsid w:val="00BD6387"/>
    <w:rsid w:val="00BE0012"/>
    <w:rsid w:val="00BE2499"/>
    <w:rsid w:val="00BE7D04"/>
    <w:rsid w:val="00C00BA0"/>
    <w:rsid w:val="00C102DE"/>
    <w:rsid w:val="00C12D6A"/>
    <w:rsid w:val="00C139E8"/>
    <w:rsid w:val="00C16C59"/>
    <w:rsid w:val="00C257E3"/>
    <w:rsid w:val="00C3591C"/>
    <w:rsid w:val="00C366F1"/>
    <w:rsid w:val="00C43178"/>
    <w:rsid w:val="00C50E34"/>
    <w:rsid w:val="00C525EC"/>
    <w:rsid w:val="00C62977"/>
    <w:rsid w:val="00C74017"/>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D1B3E"/>
    <w:rsid w:val="00CD314E"/>
    <w:rsid w:val="00CF1532"/>
    <w:rsid w:val="00CF54F8"/>
    <w:rsid w:val="00D15D66"/>
    <w:rsid w:val="00D352A5"/>
    <w:rsid w:val="00D41CAA"/>
    <w:rsid w:val="00D44124"/>
    <w:rsid w:val="00D524BC"/>
    <w:rsid w:val="00D54E63"/>
    <w:rsid w:val="00D562F8"/>
    <w:rsid w:val="00D6002B"/>
    <w:rsid w:val="00D60D81"/>
    <w:rsid w:val="00D61E66"/>
    <w:rsid w:val="00D62B9C"/>
    <w:rsid w:val="00D651B7"/>
    <w:rsid w:val="00D701AE"/>
    <w:rsid w:val="00D719FD"/>
    <w:rsid w:val="00D71A9B"/>
    <w:rsid w:val="00D75759"/>
    <w:rsid w:val="00D76124"/>
    <w:rsid w:val="00D76268"/>
    <w:rsid w:val="00D84E1E"/>
    <w:rsid w:val="00D85EED"/>
    <w:rsid w:val="00DA0E99"/>
    <w:rsid w:val="00DA65FD"/>
    <w:rsid w:val="00DA66D2"/>
    <w:rsid w:val="00DA7498"/>
    <w:rsid w:val="00DB3084"/>
    <w:rsid w:val="00DB5329"/>
    <w:rsid w:val="00DB6BDE"/>
    <w:rsid w:val="00DC031A"/>
    <w:rsid w:val="00DC3775"/>
    <w:rsid w:val="00DD637E"/>
    <w:rsid w:val="00DD7673"/>
    <w:rsid w:val="00DE0206"/>
    <w:rsid w:val="00DE0EF3"/>
    <w:rsid w:val="00DE12AC"/>
    <w:rsid w:val="00DE3851"/>
    <w:rsid w:val="00DE4178"/>
    <w:rsid w:val="00DE58F9"/>
    <w:rsid w:val="00DF7665"/>
    <w:rsid w:val="00E00428"/>
    <w:rsid w:val="00E042B0"/>
    <w:rsid w:val="00E063F9"/>
    <w:rsid w:val="00E104AA"/>
    <w:rsid w:val="00E16CC2"/>
    <w:rsid w:val="00E2185A"/>
    <w:rsid w:val="00E25035"/>
    <w:rsid w:val="00E27274"/>
    <w:rsid w:val="00E33830"/>
    <w:rsid w:val="00E43984"/>
    <w:rsid w:val="00E45463"/>
    <w:rsid w:val="00E53CAC"/>
    <w:rsid w:val="00E6352D"/>
    <w:rsid w:val="00E70603"/>
    <w:rsid w:val="00E70892"/>
    <w:rsid w:val="00E72FD3"/>
    <w:rsid w:val="00E748E8"/>
    <w:rsid w:val="00E7507F"/>
    <w:rsid w:val="00E75959"/>
    <w:rsid w:val="00E84F67"/>
    <w:rsid w:val="00E962DA"/>
    <w:rsid w:val="00EA123E"/>
    <w:rsid w:val="00EA183B"/>
    <w:rsid w:val="00EA4CE8"/>
    <w:rsid w:val="00EB4DAD"/>
    <w:rsid w:val="00EC0E3E"/>
    <w:rsid w:val="00ED117C"/>
    <w:rsid w:val="00ED168D"/>
    <w:rsid w:val="00ED430A"/>
    <w:rsid w:val="00EE2864"/>
    <w:rsid w:val="00EF10E9"/>
    <w:rsid w:val="00EF17C5"/>
    <w:rsid w:val="00F002E1"/>
    <w:rsid w:val="00F03242"/>
    <w:rsid w:val="00F1105A"/>
    <w:rsid w:val="00F13F72"/>
    <w:rsid w:val="00F219ED"/>
    <w:rsid w:val="00F2319D"/>
    <w:rsid w:val="00F25F80"/>
    <w:rsid w:val="00F269F4"/>
    <w:rsid w:val="00F31BEB"/>
    <w:rsid w:val="00F33162"/>
    <w:rsid w:val="00F33837"/>
    <w:rsid w:val="00F3739A"/>
    <w:rsid w:val="00F4106B"/>
    <w:rsid w:val="00F41980"/>
    <w:rsid w:val="00F452E0"/>
    <w:rsid w:val="00F45596"/>
    <w:rsid w:val="00F45CCD"/>
    <w:rsid w:val="00F460A5"/>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4911"/>
    <w:rsid w:val="00FA51EB"/>
    <w:rsid w:val="00FB204F"/>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EF9"/>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98782-EE2F-40DC-A8FB-65B492BF91C5}">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cac6c717-0427-41df-8cbf-34a1150a5cf1"/>
  </ds:schemaRefs>
</ds:datastoreItem>
</file>

<file path=customXml/itemProps3.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4.xml><?xml version="1.0" encoding="utf-8"?>
<ds:datastoreItem xmlns:ds="http://schemas.openxmlformats.org/officeDocument/2006/customXml" ds:itemID="{A5C242BC-3770-413D-99C7-0EDBEA36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1963</Words>
  <Characters>10797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BELMONT Théo</cp:lastModifiedBy>
  <cp:revision>47</cp:revision>
  <cp:lastPrinted>2019-02-22T10:27:00Z</cp:lastPrinted>
  <dcterms:created xsi:type="dcterms:W3CDTF">2021-12-08T07:40:00Z</dcterms:created>
  <dcterms:modified xsi:type="dcterms:W3CDTF">2022-10-17T10:12:00Z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