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E7507" w14:textId="77777777" w:rsidR="00D74E89" w:rsidRPr="00FF58BD" w:rsidRDefault="00D74E89" w:rsidP="00D74E89">
      <w:pPr>
        <w:pStyle w:val="Sansinterligne"/>
        <w:tabs>
          <w:tab w:val="left" w:pos="5670"/>
        </w:tabs>
        <w:ind w:left="5103"/>
        <w:jc w:val="center"/>
        <w:rPr>
          <w:rFonts w:ascii="Tahoma" w:hAnsi="Tahoma" w:cs="Tahoma"/>
          <w:b/>
          <w:sz w:val="16"/>
        </w:rPr>
      </w:pPr>
    </w:p>
    <w:p w14:paraId="4DBE7508" w14:textId="75365898" w:rsidR="00D74E89" w:rsidRDefault="002C20B0" w:rsidP="00D74E89">
      <w:pPr>
        <w:pStyle w:val="Sansinterligne"/>
        <w:spacing w:line="276" w:lineRule="auto"/>
        <w:rPr>
          <w:rFonts w:ascii="Tahoma" w:hAnsi="Tahoma" w:cs="Tahoma"/>
          <w:b/>
        </w:rPr>
      </w:pPr>
      <w:r>
        <w:rPr>
          <w:rFonts w:ascii="Tahoma" w:hAnsi="Tahoma" w:cs="Tahoma"/>
          <w:b/>
        </w:rPr>
        <w:t xml:space="preserve">Délibération n° … - </w:t>
      </w:r>
      <w:r w:rsidR="00964370">
        <w:rPr>
          <w:rFonts w:ascii="Tahoma" w:hAnsi="Tahoma" w:cs="Tahoma"/>
          <w:b/>
        </w:rPr>
        <w:t>Adhésion à</w:t>
      </w:r>
      <w:r>
        <w:rPr>
          <w:rFonts w:ascii="Tahoma" w:hAnsi="Tahoma" w:cs="Tahoma"/>
          <w:b/>
        </w:rPr>
        <w:t xml:space="preserve"> la médiation préalable obligatoire dans certains litiges de la fonction publique mise en œuvre par le CDG74</w:t>
      </w:r>
    </w:p>
    <w:p w14:paraId="4DBE7509" w14:textId="77777777" w:rsidR="002C20B0" w:rsidRDefault="002C20B0" w:rsidP="00D74E89">
      <w:pPr>
        <w:pStyle w:val="Sansinterligne"/>
        <w:spacing w:line="276" w:lineRule="auto"/>
        <w:rPr>
          <w:rFonts w:ascii="Tahoma" w:hAnsi="Tahoma" w:cs="Tahoma"/>
          <w:b/>
        </w:rPr>
      </w:pPr>
    </w:p>
    <w:p w14:paraId="4DBE750A" w14:textId="77777777" w:rsidR="002C20B0" w:rsidRPr="00FF58BD" w:rsidRDefault="002C20B0" w:rsidP="00D74E89">
      <w:pPr>
        <w:pStyle w:val="Sansinterligne"/>
        <w:spacing w:line="276" w:lineRule="auto"/>
        <w:rPr>
          <w:rFonts w:ascii="Tahoma" w:hAnsi="Tahoma" w:cs="Tahoma"/>
          <w:kern w:val="28"/>
          <w:sz w:val="16"/>
        </w:rPr>
      </w:pPr>
    </w:p>
    <w:p w14:paraId="044E3723" w14:textId="77777777" w:rsidR="00964370" w:rsidRPr="00964370" w:rsidRDefault="00964370" w:rsidP="00964370">
      <w:pPr>
        <w:pStyle w:val="Sansinterligne"/>
        <w:spacing w:line="276" w:lineRule="auto"/>
        <w:rPr>
          <w:rFonts w:ascii="Tahoma" w:hAnsi="Tahoma" w:cs="Tahoma"/>
          <w:b/>
          <w:kern w:val="28"/>
        </w:rPr>
      </w:pPr>
      <w:r w:rsidRPr="00964370">
        <w:rPr>
          <w:rFonts w:ascii="Tahoma" w:hAnsi="Tahoma" w:cs="Tahoma"/>
          <w:b/>
          <w:kern w:val="28"/>
        </w:rPr>
        <w:t xml:space="preserve">Vu </w:t>
      </w:r>
      <w:r w:rsidRPr="00964370">
        <w:rPr>
          <w:rFonts w:ascii="Tahoma" w:hAnsi="Tahoma" w:cs="Tahoma"/>
          <w:kern w:val="28"/>
        </w:rPr>
        <w:t>le code de justice administrative, et notamment ses articles L213-1 et suivants ;</w:t>
      </w:r>
    </w:p>
    <w:p w14:paraId="4DBE750D" w14:textId="3C546B78" w:rsidR="00D74E89" w:rsidRDefault="00D74E89" w:rsidP="00D74E89">
      <w:pPr>
        <w:pStyle w:val="Sansinterligne"/>
        <w:spacing w:line="276" w:lineRule="auto"/>
        <w:rPr>
          <w:rFonts w:ascii="Tahoma" w:hAnsi="Tahoma" w:cs="Tahoma"/>
          <w:kern w:val="28"/>
        </w:rPr>
      </w:pPr>
      <w:r w:rsidRPr="00FF58BD">
        <w:rPr>
          <w:rFonts w:ascii="Tahoma" w:hAnsi="Tahoma" w:cs="Tahoma"/>
          <w:b/>
          <w:kern w:val="28"/>
        </w:rPr>
        <w:t>Vu</w:t>
      </w:r>
      <w:r>
        <w:rPr>
          <w:rFonts w:ascii="Tahoma" w:hAnsi="Tahoma" w:cs="Tahoma"/>
          <w:kern w:val="28"/>
        </w:rPr>
        <w:t xml:space="preserve"> la loi n°84-53 du 26 janvier 1984 portant disposition statutaires relatives à la fonction publique territoriale et notamment son article 25</w:t>
      </w:r>
      <w:r w:rsidR="00964370">
        <w:rPr>
          <w:rFonts w:ascii="Tahoma" w:hAnsi="Tahoma" w:cs="Tahoma"/>
          <w:kern w:val="28"/>
        </w:rPr>
        <w:t>-2 ;</w:t>
      </w:r>
    </w:p>
    <w:p w14:paraId="47F31707" w14:textId="1611BD94" w:rsidR="00964370" w:rsidRDefault="00964370" w:rsidP="00D74E89">
      <w:pPr>
        <w:pStyle w:val="Sansinterligne"/>
        <w:spacing w:line="276" w:lineRule="auto"/>
        <w:rPr>
          <w:rFonts w:ascii="Tahoma" w:hAnsi="Tahoma" w:cs="Tahoma"/>
          <w:kern w:val="28"/>
        </w:rPr>
      </w:pPr>
      <w:r w:rsidRPr="00964370">
        <w:rPr>
          <w:rFonts w:ascii="Tahoma" w:hAnsi="Tahoma" w:cs="Tahoma"/>
          <w:b/>
          <w:kern w:val="28"/>
        </w:rPr>
        <w:t>Vu</w:t>
      </w:r>
      <w:r>
        <w:rPr>
          <w:rFonts w:ascii="Tahoma" w:hAnsi="Tahoma" w:cs="Tahoma"/>
          <w:kern w:val="28"/>
        </w:rPr>
        <w:t xml:space="preserve"> le d</w:t>
      </w:r>
      <w:r w:rsidRPr="00964370">
        <w:rPr>
          <w:rFonts w:ascii="Tahoma" w:hAnsi="Tahoma" w:cs="Tahoma"/>
          <w:kern w:val="28"/>
        </w:rPr>
        <w:t>écret n° 2022-433 du 25 mars 2022 relatif à la procédure de médiation préalable obligatoire applicable à certains litiges de la fonction publique et à certains litiges sociaux</w:t>
      </w:r>
      <w:r>
        <w:rPr>
          <w:rFonts w:ascii="Tahoma" w:hAnsi="Tahoma" w:cs="Tahoma"/>
          <w:kern w:val="28"/>
        </w:rPr>
        <w:t> ;</w:t>
      </w:r>
    </w:p>
    <w:p w14:paraId="65B1C1B0" w14:textId="77777777" w:rsidR="00964370" w:rsidRPr="00964370" w:rsidRDefault="00964370" w:rsidP="00964370">
      <w:pPr>
        <w:pStyle w:val="Sansinterligne"/>
        <w:spacing w:line="276" w:lineRule="auto"/>
        <w:rPr>
          <w:rFonts w:ascii="Tahoma" w:hAnsi="Tahoma" w:cs="Tahoma"/>
          <w:b/>
          <w:kern w:val="28"/>
        </w:rPr>
      </w:pPr>
      <w:r w:rsidRPr="00964370">
        <w:rPr>
          <w:rFonts w:ascii="Tahoma" w:hAnsi="Tahoma" w:cs="Tahoma"/>
          <w:b/>
          <w:kern w:val="28"/>
        </w:rPr>
        <w:t xml:space="preserve">Vu </w:t>
      </w:r>
      <w:r w:rsidRPr="00964370">
        <w:rPr>
          <w:rFonts w:ascii="Tahoma" w:hAnsi="Tahoma" w:cs="Tahoma"/>
          <w:kern w:val="28"/>
        </w:rPr>
        <w:t>la délibération n°2022-03-34 du conseil d’administration du CDG74 du 07/07/2022 approuvant le modèle de convention de mise en œuvre de la médiation préalable obligatoire et le tarif de cette prestation ;</w:t>
      </w:r>
    </w:p>
    <w:p w14:paraId="47CEDAEE" w14:textId="77777777" w:rsidR="00964370" w:rsidRDefault="00964370" w:rsidP="00D74E89">
      <w:pPr>
        <w:pStyle w:val="Sansinterligne"/>
        <w:spacing w:line="276" w:lineRule="auto"/>
        <w:rPr>
          <w:rFonts w:ascii="Tahoma" w:hAnsi="Tahoma" w:cs="Tahoma"/>
          <w:kern w:val="28"/>
        </w:rPr>
      </w:pPr>
    </w:p>
    <w:p w14:paraId="4DBE7510" w14:textId="77777777" w:rsidR="00883EA1" w:rsidRDefault="00883EA1" w:rsidP="00883EA1">
      <w:pPr>
        <w:pStyle w:val="Sansinterligne"/>
        <w:tabs>
          <w:tab w:val="left" w:leader="dot" w:pos="4962"/>
        </w:tabs>
        <w:spacing w:line="276" w:lineRule="auto"/>
        <w:rPr>
          <w:rFonts w:ascii="Tahoma" w:hAnsi="Tahoma" w:cs="Tahoma"/>
          <w:b/>
          <w:kern w:val="28"/>
        </w:rPr>
      </w:pPr>
    </w:p>
    <w:p w14:paraId="4DBE7511" w14:textId="77777777" w:rsidR="002C20B0" w:rsidRDefault="002C20B0" w:rsidP="00883EA1">
      <w:pPr>
        <w:pStyle w:val="Sansinterligne"/>
        <w:tabs>
          <w:tab w:val="left" w:leader="dot" w:pos="4962"/>
        </w:tabs>
        <w:spacing w:line="276" w:lineRule="auto"/>
        <w:rPr>
          <w:rFonts w:ascii="Tahoma" w:hAnsi="Tahoma" w:cs="Tahoma"/>
          <w:kern w:val="28"/>
        </w:rPr>
      </w:pPr>
    </w:p>
    <w:p w14:paraId="4DBE7512" w14:textId="77777777" w:rsidR="002C20B0" w:rsidRDefault="002C20B0" w:rsidP="00883EA1">
      <w:pPr>
        <w:pStyle w:val="Sansinterligne"/>
        <w:tabs>
          <w:tab w:val="left" w:leader="dot" w:pos="4962"/>
        </w:tabs>
        <w:spacing w:line="276" w:lineRule="auto"/>
        <w:rPr>
          <w:rFonts w:ascii="Tahoma" w:hAnsi="Tahoma" w:cs="Tahoma"/>
          <w:kern w:val="28"/>
        </w:rPr>
      </w:pPr>
      <w:r>
        <w:rPr>
          <w:rFonts w:ascii="Tahoma" w:hAnsi="Tahoma" w:cs="Tahoma"/>
          <w:kern w:val="28"/>
        </w:rPr>
        <w:t>Madame/Monsieur le maire/président expose</w:t>
      </w:r>
      <w:r w:rsidR="00322133">
        <w:rPr>
          <w:rFonts w:ascii="Tahoma" w:hAnsi="Tahoma" w:cs="Tahoma"/>
          <w:kern w:val="28"/>
        </w:rPr>
        <w:t xml:space="preserve"> ce qui suit</w:t>
      </w:r>
      <w:r>
        <w:rPr>
          <w:rFonts w:ascii="Tahoma" w:hAnsi="Tahoma" w:cs="Tahoma"/>
          <w:kern w:val="28"/>
        </w:rPr>
        <w:t xml:space="preserve"> : </w:t>
      </w:r>
    </w:p>
    <w:p w14:paraId="4DBE7513" w14:textId="77777777" w:rsidR="002C20B0" w:rsidRPr="002C20B0" w:rsidRDefault="002C20B0" w:rsidP="00883EA1">
      <w:pPr>
        <w:pStyle w:val="Sansinterligne"/>
        <w:tabs>
          <w:tab w:val="left" w:leader="dot" w:pos="4962"/>
        </w:tabs>
        <w:spacing w:line="276" w:lineRule="auto"/>
        <w:rPr>
          <w:rFonts w:ascii="Tahoma" w:hAnsi="Tahoma" w:cs="Tahoma"/>
          <w:kern w:val="28"/>
        </w:rPr>
      </w:pPr>
    </w:p>
    <w:p w14:paraId="3399D9BB" w14:textId="77777777" w:rsidR="00964370" w:rsidRPr="00964370" w:rsidRDefault="00964370" w:rsidP="00964370">
      <w:pPr>
        <w:pStyle w:val="Sansinterligne"/>
        <w:tabs>
          <w:tab w:val="left" w:leader="dot" w:pos="4962"/>
        </w:tabs>
        <w:spacing w:line="276" w:lineRule="auto"/>
        <w:rPr>
          <w:rFonts w:ascii="Tahoma" w:hAnsi="Tahoma" w:cs="Tahoma"/>
          <w:kern w:val="28"/>
        </w:rPr>
      </w:pPr>
      <w:r w:rsidRPr="00964370">
        <w:rPr>
          <w:rFonts w:ascii="Tahoma" w:hAnsi="Tahoma" w:cs="Tahoma"/>
          <w:kern w:val="28"/>
        </w:rPr>
        <w:t xml:space="preserve">La médiation est un mode amiable de résolution des différends. Elle peut être définie comme </w:t>
      </w:r>
      <w:r w:rsidRPr="00964370">
        <w:rPr>
          <w:rFonts w:ascii="Tahoma" w:hAnsi="Tahoma" w:cs="Tahoma"/>
          <w:i/>
          <w:kern w:val="28"/>
        </w:rPr>
        <w:t>« tout processus structuré, quelle qu'en soit la dénomination, par lequel deux ou plusieurs parties tentent de parvenir à un accord en vue de la résolution amiable de leurs différends, avec l'aide d'un tiers, le médiateur, choisi par elles ou désigné, avec leur accord, par la juridiction »</w:t>
      </w:r>
      <w:r w:rsidRPr="00964370">
        <w:rPr>
          <w:rFonts w:ascii="Tahoma" w:hAnsi="Tahoma" w:cs="Tahoma"/>
          <w:kern w:val="28"/>
        </w:rPr>
        <w:t xml:space="preserve"> (article L.213-1 du Code de justice administrative).</w:t>
      </w:r>
    </w:p>
    <w:p w14:paraId="3042AFC1" w14:textId="77777777" w:rsidR="00964370" w:rsidRPr="00964370" w:rsidRDefault="00964370" w:rsidP="00964370">
      <w:pPr>
        <w:pStyle w:val="Sansinterligne"/>
        <w:tabs>
          <w:tab w:val="left" w:leader="dot" w:pos="4962"/>
        </w:tabs>
        <w:spacing w:line="276" w:lineRule="auto"/>
        <w:rPr>
          <w:rFonts w:ascii="Tahoma" w:hAnsi="Tahoma" w:cs="Tahoma"/>
          <w:kern w:val="28"/>
        </w:rPr>
      </w:pPr>
    </w:p>
    <w:p w14:paraId="6DB91B57" w14:textId="40D581A4" w:rsidR="00964370" w:rsidRDefault="00964370" w:rsidP="00964370">
      <w:pPr>
        <w:pStyle w:val="Sansinterligne"/>
        <w:tabs>
          <w:tab w:val="left" w:leader="dot" w:pos="4962"/>
        </w:tabs>
        <w:spacing w:line="276" w:lineRule="auto"/>
        <w:rPr>
          <w:rFonts w:ascii="Tahoma" w:hAnsi="Tahoma" w:cs="Tahoma"/>
          <w:kern w:val="28"/>
        </w:rPr>
      </w:pPr>
      <w:r w:rsidRPr="00964370">
        <w:rPr>
          <w:rFonts w:ascii="Tahoma" w:hAnsi="Tahoma" w:cs="Tahoma"/>
          <w:kern w:val="28"/>
        </w:rPr>
        <w:t>Un nouveau dispositif de médiation préalable obligatoire a été expérimenté dans la fonction publique entre 2018 et 2021. Forte de son succès, la médiation préalable obligatoire a été pérennisée par la loi n° 2021-1729 du 22 décembre 2021 pour la confiance dans l'institution judiciaire, et un décret du 25 mars 2022 est venu en préciser le cadre règlementaire</w:t>
      </w:r>
      <w:r>
        <w:rPr>
          <w:rFonts w:ascii="Tahoma" w:hAnsi="Tahoma" w:cs="Tahoma"/>
          <w:kern w:val="28"/>
        </w:rPr>
        <w:t xml:space="preserve">, qui s’appliquera </w:t>
      </w:r>
      <w:r>
        <w:rPr>
          <w:rFonts w:ascii="Tahoma" w:hAnsi="Tahoma" w:cs="Tahoma"/>
          <w:kern w:val="28"/>
        </w:rPr>
        <w:t>aux litiges</w:t>
      </w:r>
      <w:r w:rsidRPr="002C20B0">
        <w:rPr>
          <w:rFonts w:ascii="Tahoma" w:hAnsi="Tahoma" w:cs="Tahoma"/>
          <w:kern w:val="28"/>
        </w:rPr>
        <w:t xml:space="preserve"> suivants :</w:t>
      </w:r>
    </w:p>
    <w:p w14:paraId="715ABB6F" w14:textId="77777777" w:rsidR="00964370" w:rsidRDefault="00964370" w:rsidP="00964370">
      <w:pPr>
        <w:pStyle w:val="Sansinterligne"/>
        <w:tabs>
          <w:tab w:val="left" w:leader="dot" w:pos="4962"/>
        </w:tabs>
        <w:spacing w:line="276" w:lineRule="auto"/>
        <w:ind w:left="709"/>
        <w:jc w:val="left"/>
        <w:rPr>
          <w:rFonts w:ascii="Tahoma" w:hAnsi="Tahoma" w:cs="Tahoma"/>
          <w:kern w:val="28"/>
        </w:rPr>
      </w:pPr>
      <w:r w:rsidRPr="005769E6">
        <w:rPr>
          <w:rFonts w:ascii="Tahoma" w:hAnsi="Tahoma" w:cs="Tahoma"/>
          <w:kern w:val="28"/>
        </w:rPr>
        <w:t>1° Décisions administratives individuelles défavorables relatives à l'</w:t>
      </w:r>
      <w:r>
        <w:rPr>
          <w:rFonts w:ascii="Tahoma" w:hAnsi="Tahoma" w:cs="Tahoma"/>
          <w:kern w:val="28"/>
        </w:rPr>
        <w:t xml:space="preserve">un des éléments de rémunération </w:t>
      </w:r>
      <w:r w:rsidRPr="005769E6">
        <w:rPr>
          <w:rFonts w:ascii="Tahoma" w:hAnsi="Tahoma" w:cs="Tahoma"/>
          <w:kern w:val="28"/>
        </w:rPr>
        <w:t>;</w:t>
      </w:r>
      <w:r w:rsidRPr="005769E6">
        <w:rPr>
          <w:rFonts w:ascii="Tahoma" w:hAnsi="Tahoma" w:cs="Tahoma"/>
          <w:kern w:val="28"/>
        </w:rPr>
        <w:br/>
        <w:t xml:space="preserve">2° Refus de détachement, de placement en disponibilité </w:t>
      </w:r>
      <w:bookmarkStart w:id="0" w:name="_GoBack"/>
      <w:bookmarkEnd w:id="0"/>
      <w:r w:rsidRPr="005769E6">
        <w:rPr>
          <w:rFonts w:ascii="Tahoma" w:hAnsi="Tahoma" w:cs="Tahoma"/>
          <w:kern w:val="28"/>
        </w:rPr>
        <w:t>ou de congés non rémunérés prévus pour les agents contractuels</w:t>
      </w:r>
      <w:r>
        <w:rPr>
          <w:rFonts w:ascii="Tahoma" w:hAnsi="Tahoma" w:cs="Tahoma"/>
          <w:kern w:val="28"/>
        </w:rPr>
        <w:t xml:space="preserve"> </w:t>
      </w:r>
      <w:r w:rsidRPr="005769E6">
        <w:rPr>
          <w:rFonts w:ascii="Tahoma" w:hAnsi="Tahoma" w:cs="Tahoma"/>
          <w:kern w:val="28"/>
        </w:rPr>
        <w:t xml:space="preserve">; </w:t>
      </w:r>
      <w:r w:rsidRPr="005769E6">
        <w:rPr>
          <w:rFonts w:ascii="Tahoma" w:hAnsi="Tahoma" w:cs="Tahoma"/>
          <w:kern w:val="28"/>
        </w:rPr>
        <w:br/>
        <w:t>3° Décisions administratives individuelles défavorables relatives à la réintégration à l'issue d'un détachement, d'un placement en disponibilité ou d'un congé parental ou relatives au réemploi d'un agent contractuel à l'issue d'un congé non rémunérés</w:t>
      </w:r>
      <w:r>
        <w:rPr>
          <w:rFonts w:ascii="Tahoma" w:hAnsi="Tahoma" w:cs="Tahoma"/>
          <w:kern w:val="28"/>
        </w:rPr>
        <w:t xml:space="preserve"> </w:t>
      </w:r>
      <w:r w:rsidRPr="005769E6">
        <w:rPr>
          <w:rFonts w:ascii="Tahoma" w:hAnsi="Tahoma" w:cs="Tahoma"/>
          <w:kern w:val="28"/>
        </w:rPr>
        <w:t>;</w:t>
      </w:r>
      <w:r w:rsidRPr="005769E6">
        <w:rPr>
          <w:rFonts w:ascii="Tahoma" w:hAnsi="Tahoma" w:cs="Tahoma"/>
          <w:kern w:val="28"/>
        </w:rPr>
        <w:br/>
        <w:t>4° Décisions administratives individuelles défavorables relatives au classement de l'agent à l'issue d'un avancement de grade ou d'un changement de corps obtenu par promotion interne ;</w:t>
      </w:r>
      <w:r w:rsidRPr="005769E6">
        <w:rPr>
          <w:rFonts w:ascii="Tahoma" w:hAnsi="Tahoma" w:cs="Tahoma"/>
          <w:kern w:val="28"/>
        </w:rPr>
        <w:br/>
        <w:t>5° Décisions administratives individuelles défavo</w:t>
      </w:r>
      <w:r>
        <w:rPr>
          <w:rFonts w:ascii="Tahoma" w:hAnsi="Tahoma" w:cs="Tahoma"/>
          <w:kern w:val="28"/>
        </w:rPr>
        <w:t xml:space="preserve">rables relatives à la formation </w:t>
      </w:r>
      <w:r w:rsidRPr="005769E6">
        <w:rPr>
          <w:rFonts w:ascii="Tahoma" w:hAnsi="Tahoma" w:cs="Tahoma"/>
          <w:kern w:val="28"/>
        </w:rPr>
        <w:t>professionnelle tout au long de la vie ;</w:t>
      </w:r>
      <w:r w:rsidRPr="005769E6">
        <w:rPr>
          <w:rFonts w:ascii="Tahoma" w:hAnsi="Tahoma" w:cs="Tahoma"/>
          <w:kern w:val="28"/>
        </w:rPr>
        <w:br/>
        <w:t xml:space="preserve">6° Décisions administratives individuelles défavorables relatives aux mesures appropriées prises par les employeurs publics à l'égard des travailleurs handicapés </w:t>
      </w:r>
      <w:r>
        <w:rPr>
          <w:rFonts w:ascii="Tahoma" w:hAnsi="Tahoma" w:cs="Tahoma"/>
          <w:kern w:val="28"/>
        </w:rPr>
        <w:t>en vue de l’adaptation de leur poste de travail</w:t>
      </w:r>
      <w:r w:rsidRPr="005769E6">
        <w:rPr>
          <w:rFonts w:ascii="Tahoma" w:hAnsi="Tahoma" w:cs="Tahoma"/>
          <w:kern w:val="28"/>
        </w:rPr>
        <w:t xml:space="preserve"> ;</w:t>
      </w:r>
      <w:r w:rsidRPr="005769E6">
        <w:rPr>
          <w:rFonts w:ascii="Tahoma" w:hAnsi="Tahoma" w:cs="Tahoma"/>
          <w:kern w:val="28"/>
        </w:rPr>
        <w:br/>
        <w:t xml:space="preserve">7° Décisions administratives individuelles défavorables concernant l'aménagement des conditions de travail des fonctionnaires </w:t>
      </w:r>
      <w:r>
        <w:rPr>
          <w:rFonts w:ascii="Tahoma" w:hAnsi="Tahoma" w:cs="Tahoma"/>
          <w:kern w:val="28"/>
        </w:rPr>
        <w:t>reconnus inaptes à l’exercice de</w:t>
      </w:r>
      <w:r w:rsidRPr="005769E6">
        <w:rPr>
          <w:rFonts w:ascii="Tahoma" w:hAnsi="Tahoma" w:cs="Tahoma"/>
          <w:kern w:val="28"/>
        </w:rPr>
        <w:t xml:space="preserve"> leurs fonctions.</w:t>
      </w:r>
    </w:p>
    <w:p w14:paraId="095D4A45" w14:textId="596AB546" w:rsidR="00964370" w:rsidRPr="00964370" w:rsidRDefault="00964370" w:rsidP="00964370">
      <w:pPr>
        <w:pStyle w:val="Sansinterligne"/>
        <w:tabs>
          <w:tab w:val="left" w:leader="dot" w:pos="4962"/>
        </w:tabs>
        <w:spacing w:line="276" w:lineRule="auto"/>
        <w:rPr>
          <w:rFonts w:ascii="Tahoma" w:hAnsi="Tahoma" w:cs="Tahoma"/>
          <w:kern w:val="28"/>
        </w:rPr>
      </w:pPr>
    </w:p>
    <w:p w14:paraId="5AF6F3A9" w14:textId="77777777" w:rsidR="00964370" w:rsidRPr="00964370" w:rsidRDefault="00964370" w:rsidP="00964370">
      <w:pPr>
        <w:pStyle w:val="Sansinterligne"/>
        <w:tabs>
          <w:tab w:val="left" w:leader="dot" w:pos="4962"/>
        </w:tabs>
        <w:spacing w:line="276" w:lineRule="auto"/>
        <w:rPr>
          <w:rFonts w:ascii="Tahoma" w:hAnsi="Tahoma" w:cs="Tahoma"/>
          <w:kern w:val="28"/>
        </w:rPr>
      </w:pPr>
    </w:p>
    <w:p w14:paraId="4EEE75E2" w14:textId="77777777" w:rsidR="00964370" w:rsidRPr="00964370" w:rsidRDefault="00964370" w:rsidP="00964370">
      <w:pPr>
        <w:pStyle w:val="Sansinterligne"/>
        <w:tabs>
          <w:tab w:val="left" w:leader="dot" w:pos="4962"/>
        </w:tabs>
        <w:spacing w:line="276" w:lineRule="auto"/>
        <w:rPr>
          <w:rFonts w:ascii="Tahoma" w:hAnsi="Tahoma" w:cs="Tahoma"/>
          <w:kern w:val="28"/>
        </w:rPr>
      </w:pPr>
      <w:r w:rsidRPr="00964370">
        <w:rPr>
          <w:rFonts w:ascii="Tahoma" w:hAnsi="Tahoma" w:cs="Tahoma"/>
          <w:kern w:val="28"/>
        </w:rPr>
        <w:t>En vertu du principe de libre administration des collectivités territoriales, ces dernières ont cependant le choix d’adhérer ou non au dispositif, puisque la loi confie cette compétence aux centres de gestion en précisant que ces derniers assurent cette mission par convention, à la demande des collectivités territoriales et de leurs établissements publics.</w:t>
      </w:r>
    </w:p>
    <w:p w14:paraId="2D2D30A0" w14:textId="77777777" w:rsidR="00964370" w:rsidRPr="00964370" w:rsidRDefault="00964370" w:rsidP="00964370">
      <w:pPr>
        <w:pStyle w:val="Sansinterligne"/>
        <w:tabs>
          <w:tab w:val="left" w:leader="dot" w:pos="4962"/>
        </w:tabs>
        <w:spacing w:line="276" w:lineRule="auto"/>
        <w:rPr>
          <w:rFonts w:ascii="Tahoma" w:hAnsi="Tahoma" w:cs="Tahoma"/>
          <w:kern w:val="28"/>
        </w:rPr>
      </w:pPr>
    </w:p>
    <w:p w14:paraId="39AF3594" w14:textId="77777777" w:rsidR="00964370" w:rsidRPr="00964370" w:rsidRDefault="00964370" w:rsidP="00964370">
      <w:pPr>
        <w:pStyle w:val="Sansinterligne"/>
        <w:tabs>
          <w:tab w:val="left" w:leader="dot" w:pos="4962"/>
        </w:tabs>
        <w:spacing w:line="276" w:lineRule="auto"/>
        <w:rPr>
          <w:rFonts w:ascii="Tahoma" w:hAnsi="Tahoma" w:cs="Tahoma"/>
          <w:kern w:val="28"/>
        </w:rPr>
      </w:pPr>
      <w:r w:rsidRPr="00964370">
        <w:rPr>
          <w:rFonts w:ascii="Tahoma" w:hAnsi="Tahoma" w:cs="Tahoma"/>
          <w:kern w:val="28"/>
        </w:rPr>
        <w:t>En l’occurrence, le CDG74 a adopté un modèle de convention que les collectivités pourront signer, après l’avoir approuvée par délibération, si elles souhaitent adhérer au dispositif. Le coût de ce dispositif est inclus dans la cotisation additionnelle (sans surcoût) pour les collectivités affiliées au CDG et fait l’objet d’une tarification spécifique pour les autres collectivités.</w:t>
      </w:r>
    </w:p>
    <w:p w14:paraId="4DBE751E" w14:textId="77777777" w:rsidR="000E2730" w:rsidRDefault="000E2730" w:rsidP="002C20B0">
      <w:pPr>
        <w:pStyle w:val="Sansinterligne"/>
        <w:tabs>
          <w:tab w:val="left" w:leader="dot" w:pos="4962"/>
        </w:tabs>
        <w:spacing w:line="276" w:lineRule="auto"/>
        <w:rPr>
          <w:rFonts w:ascii="Tahoma" w:hAnsi="Tahoma" w:cs="Tahoma"/>
          <w:kern w:val="28"/>
        </w:rPr>
      </w:pPr>
    </w:p>
    <w:p w14:paraId="4DBE751F" w14:textId="1699289F" w:rsidR="000E2730" w:rsidRDefault="000E2730" w:rsidP="002C20B0">
      <w:pPr>
        <w:pStyle w:val="Sansinterligne"/>
        <w:tabs>
          <w:tab w:val="left" w:leader="dot" w:pos="4962"/>
        </w:tabs>
        <w:spacing w:line="276" w:lineRule="auto"/>
        <w:rPr>
          <w:rFonts w:ascii="Tahoma" w:hAnsi="Tahoma" w:cs="Tahoma"/>
          <w:kern w:val="28"/>
        </w:rPr>
      </w:pPr>
      <w:r>
        <w:rPr>
          <w:rFonts w:ascii="Tahoma" w:hAnsi="Tahoma" w:cs="Tahoma"/>
          <w:kern w:val="28"/>
        </w:rPr>
        <w:t xml:space="preserve">En cas d’adhésion de la collectivité, tout </w:t>
      </w:r>
      <w:proofErr w:type="gramStart"/>
      <w:r>
        <w:rPr>
          <w:rFonts w:ascii="Tahoma" w:hAnsi="Tahoma" w:cs="Tahoma"/>
          <w:kern w:val="28"/>
        </w:rPr>
        <w:t>recours</w:t>
      </w:r>
      <w:proofErr w:type="gramEnd"/>
      <w:r>
        <w:rPr>
          <w:rFonts w:ascii="Tahoma" w:hAnsi="Tahoma" w:cs="Tahoma"/>
          <w:kern w:val="28"/>
        </w:rPr>
        <w:t xml:space="preserve"> d’un agent contre l’une des décisions entrant dans le champ de </w:t>
      </w:r>
      <w:r w:rsidR="00964370">
        <w:rPr>
          <w:rFonts w:ascii="Tahoma" w:hAnsi="Tahoma" w:cs="Tahoma"/>
          <w:kern w:val="28"/>
        </w:rPr>
        <w:t>la MPO</w:t>
      </w:r>
      <w:r w:rsidR="001F457A">
        <w:rPr>
          <w:rFonts w:ascii="Tahoma" w:hAnsi="Tahoma" w:cs="Tahoma"/>
          <w:kern w:val="28"/>
        </w:rPr>
        <w:t xml:space="preserve"> sera obligatoirement soumis</w:t>
      </w:r>
      <w:r>
        <w:rPr>
          <w:rFonts w:ascii="Tahoma" w:hAnsi="Tahoma" w:cs="Tahoma"/>
          <w:kern w:val="28"/>
        </w:rPr>
        <w:t xml:space="preserve"> à une médiation préalablement à la saisine du tribunal administratif, sous peine d’irrecevabilité du recours.</w:t>
      </w:r>
    </w:p>
    <w:p w14:paraId="4DBE7520" w14:textId="77777777" w:rsidR="000E2730" w:rsidRDefault="000E2730" w:rsidP="002C20B0">
      <w:pPr>
        <w:pStyle w:val="Sansinterligne"/>
        <w:tabs>
          <w:tab w:val="left" w:leader="dot" w:pos="4962"/>
        </w:tabs>
        <w:spacing w:line="276" w:lineRule="auto"/>
        <w:rPr>
          <w:rFonts w:ascii="Tahoma" w:hAnsi="Tahoma" w:cs="Tahoma"/>
          <w:kern w:val="28"/>
        </w:rPr>
      </w:pPr>
    </w:p>
    <w:p w14:paraId="4DBE7521" w14:textId="0CB814EF" w:rsidR="000E2730" w:rsidRDefault="000E2730" w:rsidP="002C20B0">
      <w:pPr>
        <w:pStyle w:val="Sansinterligne"/>
        <w:tabs>
          <w:tab w:val="left" w:leader="dot" w:pos="4962"/>
        </w:tabs>
        <w:spacing w:line="276" w:lineRule="auto"/>
        <w:rPr>
          <w:rFonts w:ascii="Tahoma" w:hAnsi="Tahoma" w:cs="Tahoma"/>
          <w:kern w:val="28"/>
        </w:rPr>
      </w:pPr>
      <w:r>
        <w:rPr>
          <w:rFonts w:ascii="Tahoma" w:hAnsi="Tahoma" w:cs="Tahoma"/>
          <w:kern w:val="28"/>
        </w:rPr>
        <w:t>La média</w:t>
      </w:r>
      <w:r w:rsidR="001F457A">
        <w:rPr>
          <w:rFonts w:ascii="Tahoma" w:hAnsi="Tahoma" w:cs="Tahoma"/>
          <w:kern w:val="28"/>
        </w:rPr>
        <w:t xml:space="preserve">tion sera assurée par un agent du CDG spécialement formé à cet effet et présentant des garanties d’impartialité et de probité, dans le respect de la Charte des médiateurs </w:t>
      </w:r>
      <w:r w:rsidR="00322133">
        <w:rPr>
          <w:rFonts w:ascii="Tahoma" w:hAnsi="Tahoma" w:cs="Tahoma"/>
          <w:kern w:val="28"/>
        </w:rPr>
        <w:t>et d’une stricte confidentialité</w:t>
      </w:r>
      <w:r w:rsidR="001F457A">
        <w:rPr>
          <w:rFonts w:ascii="Tahoma" w:hAnsi="Tahoma" w:cs="Tahoma"/>
          <w:kern w:val="28"/>
        </w:rPr>
        <w:t>. Elle se terminera soit par l’accord des parties, soit par un constat d’échec de la médiation, qui fera alors de nouveau courir les délais de recours.</w:t>
      </w:r>
    </w:p>
    <w:p w14:paraId="4DBE7524" w14:textId="25E70138" w:rsidR="002C20B0" w:rsidRDefault="002C20B0" w:rsidP="002C20B0">
      <w:pPr>
        <w:pStyle w:val="Sansinterligne"/>
        <w:tabs>
          <w:tab w:val="left" w:leader="dot" w:pos="4962"/>
        </w:tabs>
        <w:spacing w:line="276" w:lineRule="auto"/>
        <w:rPr>
          <w:rFonts w:ascii="Tahoma" w:hAnsi="Tahoma" w:cs="Tahoma"/>
          <w:kern w:val="28"/>
        </w:rPr>
      </w:pPr>
    </w:p>
    <w:p w14:paraId="2A268335" w14:textId="77777777" w:rsidR="00964370" w:rsidRDefault="00964370" w:rsidP="002C20B0">
      <w:pPr>
        <w:pStyle w:val="Sansinterligne"/>
        <w:tabs>
          <w:tab w:val="left" w:leader="dot" w:pos="4962"/>
        </w:tabs>
        <w:spacing w:line="276" w:lineRule="auto"/>
        <w:rPr>
          <w:rFonts w:ascii="Tahoma" w:hAnsi="Tahoma" w:cs="Tahoma"/>
          <w:kern w:val="28"/>
        </w:rPr>
      </w:pPr>
    </w:p>
    <w:p w14:paraId="4DBE7525" w14:textId="77777777" w:rsidR="00D74E89" w:rsidRPr="002C20B0" w:rsidRDefault="002C20B0" w:rsidP="002C20B0">
      <w:pPr>
        <w:pStyle w:val="Sansinterligne"/>
        <w:tabs>
          <w:tab w:val="left" w:leader="dot" w:pos="4962"/>
        </w:tabs>
        <w:spacing w:line="276" w:lineRule="auto"/>
        <w:rPr>
          <w:rFonts w:ascii="Tahoma" w:hAnsi="Tahoma" w:cs="Tahoma"/>
          <w:kern w:val="28"/>
        </w:rPr>
      </w:pPr>
      <w:r w:rsidRPr="002C20B0">
        <w:rPr>
          <w:rFonts w:ascii="Tahoma" w:hAnsi="Tahoma" w:cs="Tahoma"/>
          <w:kern w:val="28"/>
        </w:rPr>
        <w:t>Le conseil municipal/d’administration, après avoir délibéré :</w:t>
      </w:r>
    </w:p>
    <w:p w14:paraId="4DBE7526" w14:textId="77777777" w:rsidR="002C20B0" w:rsidRDefault="002C20B0" w:rsidP="002C20B0">
      <w:pPr>
        <w:pStyle w:val="Sansinterligne"/>
        <w:tabs>
          <w:tab w:val="left" w:leader="dot" w:pos="4962"/>
        </w:tabs>
        <w:spacing w:line="276" w:lineRule="auto"/>
        <w:rPr>
          <w:rFonts w:ascii="Tahoma" w:hAnsi="Tahoma" w:cs="Tahoma"/>
          <w:kern w:val="28"/>
        </w:rPr>
      </w:pPr>
    </w:p>
    <w:p w14:paraId="4DBE7527" w14:textId="401B1FEF" w:rsidR="002C20B0" w:rsidRDefault="002C20B0" w:rsidP="002C20B0">
      <w:pPr>
        <w:pStyle w:val="Sansinterligne"/>
        <w:tabs>
          <w:tab w:val="left" w:leader="dot" w:pos="4962"/>
        </w:tabs>
        <w:spacing w:line="276" w:lineRule="auto"/>
        <w:rPr>
          <w:rFonts w:ascii="Tahoma" w:hAnsi="Tahoma" w:cs="Tahoma"/>
          <w:kern w:val="28"/>
        </w:rPr>
      </w:pPr>
      <w:r w:rsidRPr="002C20B0">
        <w:rPr>
          <w:rFonts w:ascii="Tahoma" w:hAnsi="Tahoma" w:cs="Tahoma"/>
          <w:b/>
          <w:kern w:val="28"/>
        </w:rPr>
        <w:t>DECIDE</w:t>
      </w:r>
      <w:r>
        <w:rPr>
          <w:rFonts w:ascii="Tahoma" w:hAnsi="Tahoma" w:cs="Tahoma"/>
          <w:kern w:val="28"/>
        </w:rPr>
        <w:t xml:space="preserve"> d’adhérer </w:t>
      </w:r>
      <w:r w:rsidR="00964370">
        <w:rPr>
          <w:rFonts w:ascii="Tahoma" w:hAnsi="Tahoma" w:cs="Tahoma"/>
          <w:kern w:val="28"/>
        </w:rPr>
        <w:t>au dispositif</w:t>
      </w:r>
      <w:r>
        <w:rPr>
          <w:rFonts w:ascii="Tahoma" w:hAnsi="Tahoma" w:cs="Tahoma"/>
          <w:kern w:val="28"/>
        </w:rPr>
        <w:t xml:space="preserve"> de médiation préalable obligatoire pour les litiges concernés, </w:t>
      </w:r>
      <w:r w:rsidR="00964370">
        <w:rPr>
          <w:rFonts w:ascii="Tahoma" w:hAnsi="Tahoma" w:cs="Tahoma"/>
          <w:kern w:val="28"/>
        </w:rPr>
        <w:t>sans limitation de durée</w:t>
      </w:r>
      <w:r>
        <w:rPr>
          <w:rFonts w:ascii="Tahoma" w:hAnsi="Tahoma" w:cs="Tahoma"/>
          <w:kern w:val="28"/>
        </w:rPr>
        <w:t>.</w:t>
      </w:r>
    </w:p>
    <w:p w14:paraId="4DBE7528" w14:textId="77777777" w:rsidR="002C20B0" w:rsidRDefault="002C20B0" w:rsidP="002C20B0">
      <w:pPr>
        <w:pStyle w:val="Sansinterligne"/>
        <w:tabs>
          <w:tab w:val="left" w:leader="dot" w:pos="4962"/>
        </w:tabs>
        <w:spacing w:line="276" w:lineRule="auto"/>
        <w:rPr>
          <w:rFonts w:ascii="Tahoma" w:hAnsi="Tahoma" w:cs="Tahoma"/>
          <w:kern w:val="28"/>
        </w:rPr>
      </w:pPr>
    </w:p>
    <w:p w14:paraId="4DBE7529" w14:textId="6ED1DD2E" w:rsidR="002C20B0" w:rsidRDefault="002C20B0" w:rsidP="002C20B0">
      <w:pPr>
        <w:pStyle w:val="Sansinterligne"/>
        <w:tabs>
          <w:tab w:val="left" w:leader="dot" w:pos="4962"/>
        </w:tabs>
        <w:spacing w:line="276" w:lineRule="auto"/>
        <w:rPr>
          <w:rFonts w:ascii="Tahoma" w:hAnsi="Tahoma" w:cs="Tahoma"/>
          <w:kern w:val="28"/>
        </w:rPr>
      </w:pPr>
      <w:r w:rsidRPr="002C20B0">
        <w:rPr>
          <w:rFonts w:ascii="Tahoma" w:hAnsi="Tahoma" w:cs="Tahoma"/>
          <w:b/>
          <w:kern w:val="28"/>
        </w:rPr>
        <w:t>APPROUVE</w:t>
      </w:r>
      <w:r>
        <w:rPr>
          <w:rFonts w:ascii="Tahoma" w:hAnsi="Tahoma" w:cs="Tahoma"/>
          <w:kern w:val="28"/>
        </w:rPr>
        <w:t xml:space="preserve"> la convention d’</w:t>
      </w:r>
      <w:r w:rsidR="00964370">
        <w:rPr>
          <w:rFonts w:ascii="Tahoma" w:hAnsi="Tahoma" w:cs="Tahoma"/>
          <w:kern w:val="28"/>
        </w:rPr>
        <w:t>adhésion</w:t>
      </w:r>
      <w:r>
        <w:rPr>
          <w:rFonts w:ascii="Tahoma" w:hAnsi="Tahoma" w:cs="Tahoma"/>
          <w:kern w:val="28"/>
        </w:rPr>
        <w:t xml:space="preserve"> à conclure avec le CDG74</w:t>
      </w:r>
      <w:r w:rsidR="00CA2E6E">
        <w:rPr>
          <w:rFonts w:ascii="Tahoma" w:hAnsi="Tahoma" w:cs="Tahoma"/>
          <w:kern w:val="28"/>
        </w:rPr>
        <w:t>.</w:t>
      </w:r>
    </w:p>
    <w:p w14:paraId="4DBE752A" w14:textId="77777777" w:rsidR="00215CD1" w:rsidRDefault="00215CD1" w:rsidP="002C20B0">
      <w:pPr>
        <w:pStyle w:val="Sansinterligne"/>
        <w:tabs>
          <w:tab w:val="left" w:leader="dot" w:pos="4962"/>
        </w:tabs>
        <w:spacing w:line="276" w:lineRule="auto"/>
        <w:rPr>
          <w:rFonts w:ascii="Tahoma" w:hAnsi="Tahoma" w:cs="Tahoma"/>
          <w:kern w:val="28"/>
        </w:rPr>
      </w:pPr>
    </w:p>
    <w:p w14:paraId="4DBE752B" w14:textId="54DC2405" w:rsidR="00215CD1" w:rsidRPr="002C20B0" w:rsidRDefault="00215CD1" w:rsidP="002C20B0">
      <w:pPr>
        <w:pStyle w:val="Sansinterligne"/>
        <w:tabs>
          <w:tab w:val="left" w:leader="dot" w:pos="4962"/>
        </w:tabs>
        <w:spacing w:line="276" w:lineRule="auto"/>
        <w:rPr>
          <w:rFonts w:ascii="Tahoma" w:hAnsi="Tahoma" w:cs="Tahoma"/>
          <w:kern w:val="28"/>
        </w:rPr>
      </w:pPr>
      <w:r w:rsidRPr="00215CD1">
        <w:rPr>
          <w:rFonts w:ascii="Tahoma" w:hAnsi="Tahoma" w:cs="Tahoma"/>
          <w:b/>
          <w:kern w:val="28"/>
        </w:rPr>
        <w:t>AUTORISE</w:t>
      </w:r>
      <w:r>
        <w:rPr>
          <w:rFonts w:ascii="Tahoma" w:hAnsi="Tahoma" w:cs="Tahoma"/>
          <w:kern w:val="28"/>
        </w:rPr>
        <w:t xml:space="preserve"> Madame/Monsieur le maire/président à signer cette convention ainsi que toutes pièces et documents nécessaires à la mise en œuvre de </w:t>
      </w:r>
      <w:r w:rsidR="00964370">
        <w:rPr>
          <w:rFonts w:ascii="Tahoma" w:hAnsi="Tahoma" w:cs="Tahoma"/>
          <w:kern w:val="28"/>
        </w:rPr>
        <w:t>ce dispositif</w:t>
      </w:r>
      <w:r>
        <w:rPr>
          <w:rFonts w:ascii="Tahoma" w:hAnsi="Tahoma" w:cs="Tahoma"/>
          <w:kern w:val="28"/>
        </w:rPr>
        <w:t>.</w:t>
      </w:r>
    </w:p>
    <w:sectPr w:rsidR="00215CD1" w:rsidRPr="002C20B0" w:rsidSect="00B86C1F">
      <w:pgSz w:w="11906" w:h="16838"/>
      <w:pgMar w:top="851"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E752E" w14:textId="77777777" w:rsidR="000E2730" w:rsidRDefault="000E2730" w:rsidP="00D74E89">
      <w:pPr>
        <w:spacing w:after="0" w:line="240" w:lineRule="auto"/>
      </w:pPr>
      <w:r>
        <w:separator/>
      </w:r>
    </w:p>
  </w:endnote>
  <w:endnote w:type="continuationSeparator" w:id="0">
    <w:p w14:paraId="4DBE752F" w14:textId="77777777" w:rsidR="000E2730" w:rsidRDefault="000E2730" w:rsidP="00D7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E752C" w14:textId="77777777" w:rsidR="000E2730" w:rsidRDefault="000E2730" w:rsidP="00D74E89">
      <w:pPr>
        <w:spacing w:after="0" w:line="240" w:lineRule="auto"/>
      </w:pPr>
      <w:r>
        <w:separator/>
      </w:r>
    </w:p>
  </w:footnote>
  <w:footnote w:type="continuationSeparator" w:id="0">
    <w:p w14:paraId="4DBE752D" w14:textId="77777777" w:rsidR="000E2730" w:rsidRDefault="000E2730" w:rsidP="00D74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B6224"/>
    <w:multiLevelType w:val="hybridMultilevel"/>
    <w:tmpl w:val="BFEAEE02"/>
    <w:lvl w:ilvl="0" w:tplc="CC2E8DAE">
      <w:start w:val="3"/>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220CE7"/>
    <w:multiLevelType w:val="hybridMultilevel"/>
    <w:tmpl w:val="E4E854F0"/>
    <w:lvl w:ilvl="0" w:tplc="F0D6FA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4E89"/>
    <w:rsid w:val="000E2730"/>
    <w:rsid w:val="0013393A"/>
    <w:rsid w:val="001F457A"/>
    <w:rsid w:val="00200DBB"/>
    <w:rsid w:val="00215CD1"/>
    <w:rsid w:val="002C20B0"/>
    <w:rsid w:val="00303EDD"/>
    <w:rsid w:val="0030795A"/>
    <w:rsid w:val="00322133"/>
    <w:rsid w:val="003F2E2B"/>
    <w:rsid w:val="004466CB"/>
    <w:rsid w:val="005769E6"/>
    <w:rsid w:val="006B53DA"/>
    <w:rsid w:val="006D4248"/>
    <w:rsid w:val="00782A45"/>
    <w:rsid w:val="00787373"/>
    <w:rsid w:val="00883EA1"/>
    <w:rsid w:val="008D0E57"/>
    <w:rsid w:val="008F1979"/>
    <w:rsid w:val="00964370"/>
    <w:rsid w:val="009C5AE6"/>
    <w:rsid w:val="00A317F8"/>
    <w:rsid w:val="00B86C1F"/>
    <w:rsid w:val="00BF4E59"/>
    <w:rsid w:val="00C4097A"/>
    <w:rsid w:val="00C504B6"/>
    <w:rsid w:val="00C771FE"/>
    <w:rsid w:val="00CA2E6E"/>
    <w:rsid w:val="00D74E89"/>
    <w:rsid w:val="00D807A5"/>
    <w:rsid w:val="00DA3669"/>
    <w:rsid w:val="00DB79F6"/>
    <w:rsid w:val="00E06286"/>
    <w:rsid w:val="00E545AC"/>
    <w:rsid w:val="00E84D2F"/>
    <w:rsid w:val="00EA4F0C"/>
    <w:rsid w:val="00ED357C"/>
    <w:rsid w:val="00F1268F"/>
    <w:rsid w:val="00F76B54"/>
    <w:rsid w:val="00FC54F4"/>
    <w:rsid w:val="00FF58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7507"/>
  <w15:docId w15:val="{E094596A-1714-4E93-96A0-66240496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93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74E89"/>
    <w:pPr>
      <w:spacing w:after="0" w:line="240" w:lineRule="auto"/>
      <w:jc w:val="both"/>
    </w:pPr>
  </w:style>
  <w:style w:type="paragraph" w:styleId="En-tte">
    <w:name w:val="header"/>
    <w:basedOn w:val="Normal"/>
    <w:link w:val="En-tteCar"/>
    <w:uiPriority w:val="99"/>
    <w:semiHidden/>
    <w:unhideWhenUsed/>
    <w:rsid w:val="00D74E8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74E89"/>
  </w:style>
  <w:style w:type="paragraph" w:styleId="Pieddepage">
    <w:name w:val="footer"/>
    <w:basedOn w:val="Normal"/>
    <w:link w:val="PieddepageCar"/>
    <w:unhideWhenUsed/>
    <w:rsid w:val="00D74E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E89"/>
  </w:style>
  <w:style w:type="character" w:styleId="Lienhypertexte">
    <w:name w:val="Hyperlink"/>
    <w:basedOn w:val="Policepardfaut"/>
    <w:uiPriority w:val="99"/>
    <w:unhideWhenUsed/>
    <w:rsid w:val="005769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7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-1;#Service juridique - Référents - Médiation|6f7998d2-32d8-43a0-beb1-168bdbf92f5d</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429E92983970504F8530B6C69FD0AD52" ma:contentTypeVersion="4" ma:contentTypeDescription="Bibliothèque des espaces dédiés" ma:contentTypeScope="" ma:versionID="3a3203eb545664e71ecf42f2015bd09f">
  <xsd:schema xmlns:xsd="http://www.w3.org/2001/XMLSchema" xmlns:xs="http://www.w3.org/2001/XMLSchema" xmlns:p="http://schemas.microsoft.com/office/2006/metadata/properties" xmlns:ns2="cac6c717-0427-41df-8cbf-34a1150a5cf1" targetNamespace="http://schemas.microsoft.com/office/2006/metadata/properties" ma:root="true" ma:fieldsID="6a67a9047e8e03fd93cbde79e9842c9e"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Service juridique - Référents - Médiation|6f7998d2-32d8-43a0-beb1-168bdbf92f5d"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75BD0-C26D-4030-8ABF-8633BD255533}">
  <ds:schemaRefs>
    <ds:schemaRef ds:uri="http://schemas.microsoft.com/office/infopath/2007/PartnerControls"/>
    <ds:schemaRef ds:uri="http://purl.org/dc/dcmitype/"/>
    <ds:schemaRef ds:uri="cac6c717-0427-41df-8cbf-34a1150a5cf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2177E4-1ACA-48BE-B2B8-9EBE9C24A46A}">
  <ds:schemaRefs>
    <ds:schemaRef ds:uri="http://schemas.microsoft.com/sharepoint/v3/contenttype/forms"/>
  </ds:schemaRefs>
</ds:datastoreItem>
</file>

<file path=customXml/itemProps3.xml><?xml version="1.0" encoding="utf-8"?>
<ds:datastoreItem xmlns:ds="http://schemas.openxmlformats.org/officeDocument/2006/customXml" ds:itemID="{1019274D-AC98-47B9-8728-65833197B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709</Words>
  <Characters>3902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clla</dc:creator>
  <cp:keywords/>
  <dc:description/>
  <cp:lastModifiedBy>BELMONT Théo</cp:lastModifiedBy>
  <cp:revision>15</cp:revision>
  <dcterms:created xsi:type="dcterms:W3CDTF">2018-01-08T07:48:00Z</dcterms:created>
  <dcterms:modified xsi:type="dcterms:W3CDTF">2022-09-06T14:42:00Z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0x010100B3669A6B9A7E4EE5877FE38FDB8B991900429E92983970504F8530B6C69FD0AD52</vt:lpwstr>
  </property>
</Properties>
</file>