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3A6CC" w14:textId="0B8A26D3" w:rsidR="004C0D70" w:rsidRPr="00571C7F" w:rsidRDefault="001206DB" w:rsidP="004C0D70">
      <w:pPr>
        <w:pStyle w:val="Titre1"/>
        <w:rPr>
          <w:rFonts w:ascii="Tahoma" w:hAnsi="Tahoma" w:cs="Tahoma"/>
        </w:rPr>
      </w:pPr>
      <w:r>
        <w:rPr>
          <w:rFonts w:ascii="Tahoma" w:hAnsi="Tahoma" w:cs="Tahoma"/>
          <w:noProof/>
        </w:rPr>
        <w:drawing>
          <wp:anchor distT="0" distB="0" distL="114300" distR="114300" simplePos="0" relativeHeight="251665408" behindDoc="0" locked="0" layoutInCell="1" allowOverlap="1" wp14:anchorId="595AFB3F" wp14:editId="4E0027EC">
            <wp:simplePos x="0" y="0"/>
            <wp:positionH relativeFrom="margin">
              <wp:align>left</wp:align>
            </wp:positionH>
            <wp:positionV relativeFrom="paragraph">
              <wp:posOffset>-444500</wp:posOffset>
            </wp:positionV>
            <wp:extent cx="1614115" cy="1388278"/>
            <wp:effectExtent l="0" t="0" r="5715" b="254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4115" cy="13882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4A74">
        <w:rPr>
          <w:rFonts w:ascii="Tahoma" w:hAnsi="Tahoma" w:cs="Tahoma"/>
          <w:b w:val="0"/>
          <w:noProof/>
          <w:szCs w:val="22"/>
          <w:lang w:eastAsia="fr-FR"/>
        </w:rPr>
        <mc:AlternateContent>
          <mc:Choice Requires="wpg">
            <w:drawing>
              <wp:anchor distT="0" distB="0" distL="114300" distR="114300" simplePos="0" relativeHeight="251658240" behindDoc="0" locked="0" layoutInCell="1" allowOverlap="1" wp14:anchorId="352F343D" wp14:editId="1BF509B5">
                <wp:simplePos x="0" y="0"/>
                <wp:positionH relativeFrom="margin">
                  <wp:align>right</wp:align>
                </wp:positionH>
                <wp:positionV relativeFrom="paragraph">
                  <wp:posOffset>-120127</wp:posOffset>
                </wp:positionV>
                <wp:extent cx="3627755" cy="1651635"/>
                <wp:effectExtent l="0" t="0" r="10795" b="24765"/>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7755" cy="1651635"/>
                          <a:chOff x="6357" y="1454"/>
                          <a:chExt cx="4425" cy="1552"/>
                        </a:xfrm>
                      </wpg:grpSpPr>
                      <wps:wsp>
                        <wps:cNvPr id="7" name="AutoShape 6"/>
                        <wps:cNvSpPr>
                          <a:spLocks noChangeArrowheads="1"/>
                        </wps:cNvSpPr>
                        <wps:spPr bwMode="auto">
                          <a:xfrm>
                            <a:off x="6357" y="1454"/>
                            <a:ext cx="4425" cy="1552"/>
                          </a:xfrm>
                          <a:prstGeom prst="roundRect">
                            <a:avLst>
                              <a:gd name="adj" fmla="val 16667"/>
                            </a:avLst>
                          </a:prstGeom>
                          <a:solidFill>
                            <a:srgbClr val="FFFFFF"/>
                          </a:solidFill>
                          <a:ln w="19050">
                            <a:solidFill>
                              <a:srgbClr val="A2346B"/>
                            </a:solidFill>
                            <a:round/>
                            <a:headEnd/>
                            <a:tailEnd/>
                          </a:ln>
                        </wps:spPr>
                        <wps:bodyPr rot="0" vert="horz" wrap="square" lIns="91440" tIns="45720" rIns="91440" bIns="45720" anchor="t" anchorCtr="0" upright="1">
                          <a:noAutofit/>
                        </wps:bodyPr>
                      </wps:wsp>
                      <wps:wsp>
                        <wps:cNvPr id="8" name="Text Box 7"/>
                        <wps:cNvSpPr txBox="1">
                          <a:spLocks noChangeArrowheads="1"/>
                        </wps:cNvSpPr>
                        <wps:spPr bwMode="auto">
                          <a:xfrm>
                            <a:off x="6643" y="1574"/>
                            <a:ext cx="3831" cy="13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566FA" w14:textId="5F57971D" w:rsidR="003676E1" w:rsidRDefault="005B4A74" w:rsidP="003676E1">
                              <w:pPr>
                                <w:autoSpaceDE w:val="0"/>
                                <w:autoSpaceDN w:val="0"/>
                                <w:adjustRightInd w:val="0"/>
                                <w:spacing w:after="0" w:line="240" w:lineRule="auto"/>
                                <w:jc w:val="center"/>
                                <w:rPr>
                                  <w:rFonts w:ascii="Tahoma" w:hAnsi="Tahoma" w:cs="Tahoma"/>
                                  <w:b/>
                                  <w:iCs/>
                                  <w:color w:val="000000"/>
                                  <w:sz w:val="28"/>
                                  <w:szCs w:val="28"/>
                                  <w:lang w:eastAsia="fr-FR"/>
                                </w:rPr>
                              </w:pPr>
                              <w:r>
                                <w:rPr>
                                  <w:rFonts w:ascii="Tahoma" w:hAnsi="Tahoma" w:cs="Tahoma"/>
                                  <w:b/>
                                  <w:iCs/>
                                  <w:color w:val="000000"/>
                                  <w:sz w:val="28"/>
                                  <w:szCs w:val="28"/>
                                  <w:lang w:eastAsia="fr-FR"/>
                                </w:rPr>
                                <w:t>CONSEIL MEDICAL</w:t>
                              </w:r>
                              <w:r w:rsidR="003676E1">
                                <w:rPr>
                                  <w:rFonts w:ascii="Tahoma" w:hAnsi="Tahoma" w:cs="Tahoma"/>
                                  <w:b/>
                                  <w:iCs/>
                                  <w:color w:val="000000"/>
                                  <w:sz w:val="28"/>
                                  <w:szCs w:val="28"/>
                                  <w:lang w:eastAsia="fr-FR"/>
                                </w:rPr>
                                <w:t xml:space="preserve"> DEPARTEMENTAL</w:t>
                              </w:r>
                            </w:p>
                            <w:p w14:paraId="3E4D1CE2" w14:textId="16073B6B" w:rsidR="005B4A74" w:rsidRDefault="005B4A74" w:rsidP="003676E1">
                              <w:pPr>
                                <w:autoSpaceDE w:val="0"/>
                                <w:autoSpaceDN w:val="0"/>
                                <w:adjustRightInd w:val="0"/>
                                <w:spacing w:after="0" w:line="240" w:lineRule="auto"/>
                                <w:jc w:val="center"/>
                                <w:rPr>
                                  <w:rFonts w:ascii="Tahoma" w:hAnsi="Tahoma" w:cs="Tahoma"/>
                                  <w:b/>
                                  <w:iCs/>
                                  <w:color w:val="000000"/>
                                  <w:sz w:val="28"/>
                                  <w:szCs w:val="28"/>
                                  <w:lang w:eastAsia="fr-FR"/>
                                </w:rPr>
                              </w:pPr>
                              <w:r>
                                <w:rPr>
                                  <w:rFonts w:ascii="Tahoma" w:hAnsi="Tahoma" w:cs="Tahoma"/>
                                  <w:b/>
                                  <w:iCs/>
                                  <w:color w:val="000000"/>
                                  <w:sz w:val="28"/>
                                  <w:szCs w:val="28"/>
                                  <w:lang w:eastAsia="fr-FR"/>
                                </w:rPr>
                                <w:t>FORMATION PLENIERE</w:t>
                              </w:r>
                            </w:p>
                            <w:p w14:paraId="2E7F3371" w14:textId="77777777" w:rsidR="001206DB" w:rsidRDefault="001206DB" w:rsidP="003676E1">
                              <w:pPr>
                                <w:autoSpaceDE w:val="0"/>
                                <w:autoSpaceDN w:val="0"/>
                                <w:adjustRightInd w:val="0"/>
                                <w:spacing w:after="0" w:line="240" w:lineRule="auto"/>
                                <w:jc w:val="center"/>
                                <w:rPr>
                                  <w:rFonts w:ascii="Tahoma" w:hAnsi="Tahoma" w:cs="Tahoma"/>
                                  <w:b/>
                                  <w:iCs/>
                                  <w:color w:val="000000"/>
                                  <w:sz w:val="28"/>
                                  <w:szCs w:val="28"/>
                                  <w:lang w:eastAsia="fr-FR"/>
                                </w:rPr>
                              </w:pPr>
                            </w:p>
                            <w:p w14:paraId="459C85B2" w14:textId="77777777" w:rsidR="003676E1" w:rsidRPr="001206DB" w:rsidRDefault="003676E1" w:rsidP="003676E1">
                              <w:pPr>
                                <w:autoSpaceDE w:val="0"/>
                                <w:autoSpaceDN w:val="0"/>
                                <w:adjustRightInd w:val="0"/>
                                <w:spacing w:after="0" w:line="240" w:lineRule="auto"/>
                                <w:jc w:val="center"/>
                                <w:rPr>
                                  <w:rFonts w:ascii="Tahoma" w:hAnsi="Tahoma" w:cs="Tahoma"/>
                                  <w:b/>
                                  <w:iCs/>
                                  <w:color w:val="000000"/>
                                  <w:sz w:val="24"/>
                                  <w:szCs w:val="24"/>
                                  <w:lang w:eastAsia="fr-FR"/>
                                </w:rPr>
                              </w:pPr>
                              <w:r w:rsidRPr="001206DB">
                                <w:rPr>
                                  <w:rFonts w:ascii="Tahoma" w:hAnsi="Tahoma" w:cs="Tahoma"/>
                                  <w:b/>
                                  <w:iCs/>
                                  <w:color w:val="000000"/>
                                  <w:sz w:val="24"/>
                                  <w:szCs w:val="24"/>
                                  <w:lang w:eastAsia="fr-FR"/>
                                </w:rPr>
                                <w:t>STAGIAIRES ET TITULAIRES CNRACL</w:t>
                              </w:r>
                            </w:p>
                            <w:p w14:paraId="20C1E7B1" w14:textId="77777777" w:rsidR="003676E1" w:rsidRPr="001206DB" w:rsidRDefault="003676E1" w:rsidP="003676E1">
                              <w:pPr>
                                <w:autoSpaceDE w:val="0"/>
                                <w:autoSpaceDN w:val="0"/>
                                <w:adjustRightInd w:val="0"/>
                                <w:spacing w:after="0" w:line="240" w:lineRule="auto"/>
                                <w:jc w:val="center"/>
                                <w:rPr>
                                  <w:rFonts w:ascii="Tahoma" w:hAnsi="Tahoma" w:cs="Tahoma"/>
                                  <w:b/>
                                  <w:iCs/>
                                  <w:color w:val="000000"/>
                                  <w:sz w:val="24"/>
                                  <w:szCs w:val="24"/>
                                  <w:lang w:eastAsia="fr-FR"/>
                                </w:rPr>
                              </w:pPr>
                              <w:r w:rsidRPr="001206DB">
                                <w:rPr>
                                  <w:rFonts w:ascii="Tahoma" w:hAnsi="Tahoma" w:cs="Tahoma"/>
                                  <w:b/>
                                  <w:iCs/>
                                  <w:color w:val="000000"/>
                                  <w:sz w:val="24"/>
                                  <w:szCs w:val="24"/>
                                  <w:lang w:eastAsia="fr-FR"/>
                                </w:rPr>
                                <w:t>Fiche pratique n°3</w:t>
                              </w:r>
                            </w:p>
                            <w:p w14:paraId="6589D953" w14:textId="77777777" w:rsidR="008E5967" w:rsidRPr="00321F4E" w:rsidRDefault="008E5967" w:rsidP="008E5967">
                              <w:pPr>
                                <w:autoSpaceDE w:val="0"/>
                                <w:autoSpaceDN w:val="0"/>
                                <w:adjustRightInd w:val="0"/>
                                <w:spacing w:after="0" w:line="240" w:lineRule="auto"/>
                                <w:jc w:val="center"/>
                                <w:rPr>
                                  <w:rFonts w:ascii="Tahoma" w:hAnsi="Tahoma" w:cs="Tahoma"/>
                                  <w:b/>
                                  <w:iCs/>
                                  <w:color w:val="000000"/>
                                  <w:sz w:val="28"/>
                                  <w:szCs w:val="28"/>
                                  <w:lang w:eastAsia="fr-FR"/>
                                </w:rPr>
                              </w:pPr>
                            </w:p>
                            <w:p w14:paraId="74633A90" w14:textId="77777777" w:rsidR="004C0D70" w:rsidRPr="00571C7F" w:rsidRDefault="004C0D70" w:rsidP="00B35361">
                              <w:pPr>
                                <w:pStyle w:val="Titre1"/>
                                <w:rPr>
                                  <w:rFonts w:ascii="Tahoma" w:hAnsi="Tahoma" w:cs="Tahoma"/>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F343D" id="Groupe 6" o:spid="_x0000_s1026" style="position:absolute;margin-left:234.45pt;margin-top:-9.45pt;width:285.65pt;height:130.05pt;z-index:251658240;mso-position-horizontal:right;mso-position-horizontal-relative:margin" coordorigin="6357,1454" coordsize="4425,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">
                <v:roundrect id="AutoShape 6" o:spid="_x0000_s1027" style="position:absolute;left:6357;top:1454;width:4425;height:15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" strokecolor="#a2346b" strokeweight="1.5pt"/>
                <v:shapetype id="_x0000_t202" coordsize="21600,21600" o:spt="202" path="m,l,21600r21600,l21600,xe">
                  <v:stroke joinstyle="miter"/>
                  <v:path gradientshapeok="t" o:connecttype="rect"/>
                </v:shapetype>
                <v:shape id="Text Box 7" o:spid="_x0000_s1028" type="#_x0000_t202" style="position:absolute;left:6643;top:1574;width:3831;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39566FA" w14:textId="5F57971D" w:rsidR="003676E1" w:rsidRDefault="005B4A74" w:rsidP="003676E1">
                        <w:pPr>
                          <w:autoSpaceDE w:val="0"/>
                          <w:autoSpaceDN w:val="0"/>
                          <w:adjustRightInd w:val="0"/>
                          <w:spacing w:after="0" w:line="240" w:lineRule="auto"/>
                          <w:jc w:val="center"/>
                          <w:rPr>
                            <w:rFonts w:ascii="Tahoma" w:hAnsi="Tahoma" w:cs="Tahoma"/>
                            <w:b/>
                            <w:iCs/>
                            <w:color w:val="000000"/>
                            <w:sz w:val="28"/>
                            <w:szCs w:val="28"/>
                            <w:lang w:eastAsia="fr-FR"/>
                          </w:rPr>
                        </w:pPr>
                        <w:r>
                          <w:rPr>
                            <w:rFonts w:ascii="Tahoma" w:hAnsi="Tahoma" w:cs="Tahoma"/>
                            <w:b/>
                            <w:iCs/>
                            <w:color w:val="000000"/>
                            <w:sz w:val="28"/>
                            <w:szCs w:val="28"/>
                            <w:lang w:eastAsia="fr-FR"/>
                          </w:rPr>
                          <w:t>CONSEIL MEDICAL</w:t>
                        </w:r>
                        <w:r w:rsidR="003676E1">
                          <w:rPr>
                            <w:rFonts w:ascii="Tahoma" w:hAnsi="Tahoma" w:cs="Tahoma"/>
                            <w:b/>
                            <w:iCs/>
                            <w:color w:val="000000"/>
                            <w:sz w:val="28"/>
                            <w:szCs w:val="28"/>
                            <w:lang w:eastAsia="fr-FR"/>
                          </w:rPr>
                          <w:t xml:space="preserve"> DEPARTEMENTAL</w:t>
                        </w:r>
                      </w:p>
                      <w:p w14:paraId="3E4D1CE2" w14:textId="16073B6B" w:rsidR="005B4A74" w:rsidRDefault="005B4A74" w:rsidP="003676E1">
                        <w:pPr>
                          <w:autoSpaceDE w:val="0"/>
                          <w:autoSpaceDN w:val="0"/>
                          <w:adjustRightInd w:val="0"/>
                          <w:spacing w:after="0" w:line="240" w:lineRule="auto"/>
                          <w:jc w:val="center"/>
                          <w:rPr>
                            <w:rFonts w:ascii="Tahoma" w:hAnsi="Tahoma" w:cs="Tahoma"/>
                            <w:b/>
                            <w:iCs/>
                            <w:color w:val="000000"/>
                            <w:sz w:val="28"/>
                            <w:szCs w:val="28"/>
                            <w:lang w:eastAsia="fr-FR"/>
                          </w:rPr>
                        </w:pPr>
                        <w:r>
                          <w:rPr>
                            <w:rFonts w:ascii="Tahoma" w:hAnsi="Tahoma" w:cs="Tahoma"/>
                            <w:b/>
                            <w:iCs/>
                            <w:color w:val="000000"/>
                            <w:sz w:val="28"/>
                            <w:szCs w:val="28"/>
                            <w:lang w:eastAsia="fr-FR"/>
                          </w:rPr>
                          <w:t>FORMATION PLENIERE</w:t>
                        </w:r>
                      </w:p>
                      <w:p w14:paraId="2E7F3371" w14:textId="77777777" w:rsidR="001206DB" w:rsidRDefault="001206DB" w:rsidP="003676E1">
                        <w:pPr>
                          <w:autoSpaceDE w:val="0"/>
                          <w:autoSpaceDN w:val="0"/>
                          <w:adjustRightInd w:val="0"/>
                          <w:spacing w:after="0" w:line="240" w:lineRule="auto"/>
                          <w:jc w:val="center"/>
                          <w:rPr>
                            <w:rFonts w:ascii="Tahoma" w:hAnsi="Tahoma" w:cs="Tahoma"/>
                            <w:b/>
                            <w:iCs/>
                            <w:color w:val="000000"/>
                            <w:sz w:val="28"/>
                            <w:szCs w:val="28"/>
                            <w:lang w:eastAsia="fr-FR"/>
                          </w:rPr>
                        </w:pPr>
                      </w:p>
                      <w:p w14:paraId="459C85B2" w14:textId="77777777" w:rsidR="003676E1" w:rsidRPr="001206DB" w:rsidRDefault="003676E1" w:rsidP="003676E1">
                        <w:pPr>
                          <w:autoSpaceDE w:val="0"/>
                          <w:autoSpaceDN w:val="0"/>
                          <w:adjustRightInd w:val="0"/>
                          <w:spacing w:after="0" w:line="240" w:lineRule="auto"/>
                          <w:jc w:val="center"/>
                          <w:rPr>
                            <w:rFonts w:ascii="Tahoma" w:hAnsi="Tahoma" w:cs="Tahoma"/>
                            <w:b/>
                            <w:iCs/>
                            <w:color w:val="000000"/>
                            <w:sz w:val="24"/>
                            <w:szCs w:val="24"/>
                            <w:lang w:eastAsia="fr-FR"/>
                          </w:rPr>
                        </w:pPr>
                        <w:r w:rsidRPr="001206DB">
                          <w:rPr>
                            <w:rFonts w:ascii="Tahoma" w:hAnsi="Tahoma" w:cs="Tahoma"/>
                            <w:b/>
                            <w:iCs/>
                            <w:color w:val="000000"/>
                            <w:sz w:val="24"/>
                            <w:szCs w:val="24"/>
                            <w:lang w:eastAsia="fr-FR"/>
                          </w:rPr>
                          <w:t>STAGIAIRES ET TITULAIRES CNRACL</w:t>
                        </w:r>
                      </w:p>
                      <w:p w14:paraId="20C1E7B1" w14:textId="77777777" w:rsidR="003676E1" w:rsidRPr="001206DB" w:rsidRDefault="003676E1" w:rsidP="003676E1">
                        <w:pPr>
                          <w:autoSpaceDE w:val="0"/>
                          <w:autoSpaceDN w:val="0"/>
                          <w:adjustRightInd w:val="0"/>
                          <w:spacing w:after="0" w:line="240" w:lineRule="auto"/>
                          <w:jc w:val="center"/>
                          <w:rPr>
                            <w:rFonts w:ascii="Tahoma" w:hAnsi="Tahoma" w:cs="Tahoma"/>
                            <w:b/>
                            <w:iCs/>
                            <w:color w:val="000000"/>
                            <w:sz w:val="24"/>
                            <w:szCs w:val="24"/>
                            <w:lang w:eastAsia="fr-FR"/>
                          </w:rPr>
                        </w:pPr>
                        <w:r w:rsidRPr="001206DB">
                          <w:rPr>
                            <w:rFonts w:ascii="Tahoma" w:hAnsi="Tahoma" w:cs="Tahoma"/>
                            <w:b/>
                            <w:iCs/>
                            <w:color w:val="000000"/>
                            <w:sz w:val="24"/>
                            <w:szCs w:val="24"/>
                            <w:lang w:eastAsia="fr-FR"/>
                          </w:rPr>
                          <w:t>Fiche pratique n°3</w:t>
                        </w:r>
                      </w:p>
                      <w:p w14:paraId="6589D953" w14:textId="77777777" w:rsidR="008E5967" w:rsidRPr="00321F4E" w:rsidRDefault="008E5967" w:rsidP="008E5967">
                        <w:pPr>
                          <w:autoSpaceDE w:val="0"/>
                          <w:autoSpaceDN w:val="0"/>
                          <w:adjustRightInd w:val="0"/>
                          <w:spacing w:after="0" w:line="240" w:lineRule="auto"/>
                          <w:jc w:val="center"/>
                          <w:rPr>
                            <w:rFonts w:ascii="Tahoma" w:hAnsi="Tahoma" w:cs="Tahoma"/>
                            <w:b/>
                            <w:iCs/>
                            <w:color w:val="000000"/>
                            <w:sz w:val="28"/>
                            <w:szCs w:val="28"/>
                            <w:lang w:eastAsia="fr-FR"/>
                          </w:rPr>
                        </w:pPr>
                      </w:p>
                      <w:p w14:paraId="74633A90" w14:textId="77777777" w:rsidR="004C0D70" w:rsidRPr="00571C7F" w:rsidRDefault="004C0D70" w:rsidP="00B35361">
                        <w:pPr>
                          <w:pStyle w:val="Titre1"/>
                          <w:rPr>
                            <w:rFonts w:ascii="Tahoma" w:hAnsi="Tahoma" w:cs="Tahoma"/>
                          </w:rPr>
                        </w:pPr>
                      </w:p>
                    </w:txbxContent>
                  </v:textbox>
                </v:shape>
                <w10:wrap anchorx="margin"/>
              </v:group>
            </w:pict>
          </mc:Fallback>
        </mc:AlternateContent>
      </w:r>
    </w:p>
    <w:p w14:paraId="67A2B779" w14:textId="77777777" w:rsidR="004C0D70" w:rsidRDefault="004C0D70" w:rsidP="0000236B">
      <w:pPr>
        <w:pStyle w:val="RETRAIT1"/>
        <w:spacing w:after="0"/>
        <w:ind w:left="0" w:firstLine="0"/>
        <w:jc w:val="center"/>
        <w:rPr>
          <w:rFonts w:ascii="Tahoma" w:hAnsi="Tahoma" w:cs="Tahoma"/>
          <w:b/>
          <w:szCs w:val="22"/>
        </w:rPr>
      </w:pPr>
    </w:p>
    <w:p w14:paraId="68659537" w14:textId="77777777" w:rsidR="004C0D70" w:rsidRDefault="004C0D70" w:rsidP="0000236B">
      <w:pPr>
        <w:pStyle w:val="RETRAIT1"/>
        <w:spacing w:after="0"/>
        <w:ind w:left="0" w:firstLine="0"/>
        <w:jc w:val="center"/>
        <w:rPr>
          <w:rFonts w:ascii="Tahoma" w:hAnsi="Tahoma" w:cs="Tahoma"/>
          <w:b/>
          <w:szCs w:val="22"/>
        </w:rPr>
      </w:pPr>
    </w:p>
    <w:p w14:paraId="52EECF9B" w14:textId="77777777" w:rsidR="00141149" w:rsidRDefault="00141149" w:rsidP="008E5967">
      <w:pPr>
        <w:shd w:val="clear" w:color="auto" w:fill="FFFFFF"/>
        <w:spacing w:after="0" w:line="240" w:lineRule="auto"/>
        <w:ind w:right="-108"/>
        <w:rPr>
          <w:rFonts w:ascii="Tahoma" w:hAnsi="Tahoma" w:cs="Tahoma"/>
          <w:i/>
          <w:color w:val="808080"/>
          <w:sz w:val="16"/>
          <w:szCs w:val="16"/>
        </w:rPr>
      </w:pPr>
    </w:p>
    <w:p w14:paraId="334202E5" w14:textId="77777777" w:rsidR="00141149" w:rsidRDefault="00141149" w:rsidP="008E5967">
      <w:pPr>
        <w:shd w:val="clear" w:color="auto" w:fill="FFFFFF"/>
        <w:spacing w:after="0" w:line="240" w:lineRule="auto"/>
        <w:ind w:right="-108"/>
        <w:rPr>
          <w:rFonts w:ascii="Tahoma" w:hAnsi="Tahoma" w:cs="Tahoma"/>
          <w:i/>
          <w:color w:val="808080"/>
          <w:sz w:val="16"/>
          <w:szCs w:val="16"/>
        </w:rPr>
      </w:pPr>
    </w:p>
    <w:p w14:paraId="5A231FE8" w14:textId="149927AF" w:rsidR="004C0D70" w:rsidRPr="008E5967" w:rsidRDefault="005B4A74" w:rsidP="008E5967">
      <w:pPr>
        <w:shd w:val="clear" w:color="auto" w:fill="FFFFFF"/>
        <w:spacing w:after="0" w:line="240" w:lineRule="auto"/>
        <w:ind w:right="-108"/>
        <w:rPr>
          <w:rFonts w:ascii="Tahoma" w:hAnsi="Tahoma" w:cs="Tahoma"/>
          <w:i/>
          <w:color w:val="808080"/>
          <w:sz w:val="16"/>
          <w:szCs w:val="16"/>
        </w:rPr>
      </w:pPr>
      <w:r>
        <w:rPr>
          <w:rFonts w:ascii="Tahoma" w:hAnsi="Tahoma" w:cs="Tahoma"/>
          <w:i/>
          <w:color w:val="808080"/>
          <w:sz w:val="16"/>
          <w:szCs w:val="16"/>
        </w:rPr>
        <w:t>Service du Conseil médical</w:t>
      </w:r>
    </w:p>
    <w:p w14:paraId="108BEF0F" w14:textId="77777777" w:rsidR="004C0D70" w:rsidRPr="008E5967" w:rsidRDefault="004C0D70" w:rsidP="008E5967">
      <w:pPr>
        <w:shd w:val="clear" w:color="auto" w:fill="FFFFFF"/>
        <w:spacing w:after="0" w:line="240" w:lineRule="auto"/>
        <w:ind w:right="-108"/>
        <w:rPr>
          <w:rFonts w:ascii="Tahoma" w:hAnsi="Tahoma" w:cs="Tahoma"/>
          <w:i/>
          <w:color w:val="808080"/>
          <w:sz w:val="16"/>
          <w:szCs w:val="16"/>
        </w:rPr>
      </w:pPr>
      <w:r w:rsidRPr="008E5967">
        <w:rPr>
          <w:rFonts w:ascii="Tahoma" w:hAnsi="Tahoma" w:cs="Tahoma"/>
          <w:i/>
          <w:color w:val="808080"/>
          <w:sz w:val="16"/>
          <w:szCs w:val="16"/>
        </w:rPr>
        <w:t>Tel : 04.50.09.53.72 et 04.50.09.53.73</w:t>
      </w:r>
    </w:p>
    <w:p w14:paraId="635EDBE1" w14:textId="2E5B7B67" w:rsidR="004C0D70" w:rsidRPr="008E5967" w:rsidRDefault="008E5967" w:rsidP="008E5967">
      <w:pPr>
        <w:shd w:val="clear" w:color="auto" w:fill="FFFFFF"/>
        <w:spacing w:after="0" w:line="240" w:lineRule="auto"/>
        <w:ind w:right="-108"/>
        <w:rPr>
          <w:rFonts w:ascii="Tahoma" w:hAnsi="Tahoma" w:cs="Tahoma"/>
          <w:i/>
          <w:color w:val="808080"/>
          <w:sz w:val="16"/>
          <w:szCs w:val="16"/>
        </w:rPr>
      </w:pPr>
      <w:r>
        <w:rPr>
          <w:rFonts w:ascii="Tahoma" w:hAnsi="Tahoma" w:cs="Tahoma"/>
          <w:i/>
          <w:noProof/>
          <w:color w:val="808080"/>
          <w:sz w:val="16"/>
          <w:lang w:eastAsia="fr-FR"/>
        </w:rPr>
        <mc:AlternateContent>
          <mc:Choice Requires="wps">
            <w:drawing>
              <wp:anchor distT="0" distB="0" distL="114300" distR="114300" simplePos="0" relativeHeight="251661312" behindDoc="1" locked="1" layoutInCell="1" allowOverlap="1" wp14:anchorId="19F8F0CB" wp14:editId="0E0BF183">
                <wp:simplePos x="0" y="0"/>
                <wp:positionH relativeFrom="column">
                  <wp:posOffset>-903605</wp:posOffset>
                </wp:positionH>
                <wp:positionV relativeFrom="paragraph">
                  <wp:posOffset>173355</wp:posOffset>
                </wp:positionV>
                <wp:extent cx="704850" cy="1072705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0727055"/>
                        </a:xfrm>
                        <a:prstGeom prst="rect">
                          <a:avLst/>
                        </a:prstGeom>
                        <a:solidFill>
                          <a:srgbClr val="AA38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21670" id="Rectangle 10" o:spid="_x0000_s1026" style="position:absolute;margin-left:-71.15pt;margin-top:13.65pt;width:55.5pt;height:84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" fillcolor="#aa3871" stroked="f">
                <w10:anchorlock/>
              </v:rect>
            </w:pict>
          </mc:Fallback>
        </mc:AlternateContent>
      </w:r>
      <w:r w:rsidR="005B4A74">
        <w:rPr>
          <w:rFonts w:ascii="Tahoma" w:hAnsi="Tahoma" w:cs="Tahoma"/>
          <w:i/>
          <w:color w:val="808080"/>
          <w:sz w:val="16"/>
        </w:rPr>
        <w:t>conseil-medical</w:t>
      </w:r>
      <w:r w:rsidR="004C0D70" w:rsidRPr="008E5967">
        <w:rPr>
          <w:rFonts w:ascii="Tahoma" w:hAnsi="Tahoma" w:cs="Tahoma"/>
          <w:i/>
          <w:color w:val="808080"/>
          <w:sz w:val="16"/>
        </w:rPr>
        <w:t>@cdg74.f</w:t>
      </w:r>
      <w:r w:rsidR="005B4A74">
        <w:rPr>
          <w:rFonts w:ascii="Tahoma" w:hAnsi="Tahoma" w:cs="Tahoma"/>
          <w:i/>
          <w:color w:val="808080"/>
          <w:sz w:val="16"/>
        </w:rPr>
        <w:t>r</w:t>
      </w:r>
    </w:p>
    <w:p w14:paraId="56570CA3" w14:textId="77777777" w:rsidR="0060798D" w:rsidRDefault="0060798D" w:rsidP="00E23AC6">
      <w:pPr>
        <w:spacing w:after="0" w:line="240" w:lineRule="auto"/>
        <w:rPr>
          <w:rFonts w:ascii="Tahoma" w:hAnsi="Tahoma" w:cs="Tahoma"/>
          <w:sz w:val="18"/>
          <w:szCs w:val="18"/>
        </w:rPr>
      </w:pPr>
    </w:p>
    <w:p w14:paraId="0B20B04D" w14:textId="77777777" w:rsidR="007B5135" w:rsidRDefault="007B5135" w:rsidP="003676E1">
      <w:pPr>
        <w:spacing w:after="0" w:line="240" w:lineRule="auto"/>
        <w:jc w:val="center"/>
        <w:rPr>
          <w:rFonts w:ascii="Tahoma" w:hAnsi="Tahoma" w:cs="Tahoma"/>
          <w:b/>
          <w:sz w:val="24"/>
          <w:szCs w:val="24"/>
        </w:rPr>
      </w:pPr>
    </w:p>
    <w:p w14:paraId="10CEA015" w14:textId="3F506ADF" w:rsidR="003676E1" w:rsidRPr="005F74E7" w:rsidRDefault="003676E1" w:rsidP="003676E1">
      <w:pPr>
        <w:spacing w:after="0" w:line="240" w:lineRule="auto"/>
        <w:jc w:val="center"/>
        <w:rPr>
          <w:rFonts w:ascii="Tahoma" w:hAnsi="Tahoma" w:cs="Tahoma"/>
          <w:b/>
          <w:sz w:val="24"/>
          <w:szCs w:val="24"/>
        </w:rPr>
      </w:pPr>
      <w:r w:rsidRPr="005F74E7">
        <w:rPr>
          <w:rFonts w:ascii="Tahoma" w:hAnsi="Tahoma" w:cs="Tahoma"/>
          <w:b/>
          <w:sz w:val="24"/>
          <w:szCs w:val="24"/>
        </w:rPr>
        <w:t>IMPUTABILITE D’UNE MALADIE PROFESSIONNELLE</w:t>
      </w:r>
    </w:p>
    <w:p w14:paraId="61E0089D" w14:textId="77777777" w:rsidR="003676E1" w:rsidRDefault="003676E1" w:rsidP="003676E1">
      <w:pPr>
        <w:spacing w:after="0" w:line="240" w:lineRule="auto"/>
        <w:rPr>
          <w:rFonts w:ascii="Tahoma" w:hAnsi="Tahoma" w:cs="Tahoma"/>
        </w:rPr>
      </w:pPr>
    </w:p>
    <w:p w14:paraId="6AB757B5" w14:textId="77777777" w:rsidR="003676E1" w:rsidRDefault="003676E1" w:rsidP="003676E1">
      <w:pPr>
        <w:spacing w:after="0" w:line="240" w:lineRule="auto"/>
        <w:rPr>
          <w:rFonts w:ascii="Tahoma" w:hAnsi="Tahoma" w:cs="Tahoma"/>
        </w:rPr>
      </w:pPr>
      <w:r>
        <w:rPr>
          <w:rFonts w:ascii="Tahoma" w:hAnsi="Tahoma" w:cs="Tahoma"/>
        </w:rPr>
        <w:t>Les règles d’imputabilité au service d’une maladie professionnelle sont définies dans l’article 21 bis de la loi 83-634 du 13 juillet 1983 portant droits et obligations des fonctionnaires.</w:t>
      </w:r>
    </w:p>
    <w:p w14:paraId="16ACB171" w14:textId="77777777" w:rsidR="003676E1" w:rsidRDefault="003676E1" w:rsidP="003676E1">
      <w:pPr>
        <w:spacing w:after="0" w:line="240" w:lineRule="auto"/>
        <w:rPr>
          <w:rFonts w:ascii="Tahoma" w:hAnsi="Tahoma" w:cs="Tahoma"/>
        </w:rPr>
      </w:pPr>
    </w:p>
    <w:p w14:paraId="7A200B19" w14:textId="7864619D" w:rsidR="003676E1" w:rsidRDefault="003676E1" w:rsidP="003676E1">
      <w:pPr>
        <w:spacing w:after="0" w:line="240" w:lineRule="auto"/>
        <w:jc w:val="both"/>
        <w:rPr>
          <w:rFonts w:ascii="Tahoma" w:hAnsi="Tahoma" w:cs="Tahoma"/>
        </w:rPr>
      </w:pPr>
      <w:r w:rsidRPr="008063E4">
        <w:rPr>
          <w:rFonts w:ascii="Tahoma" w:hAnsi="Tahoma" w:cs="Tahoma"/>
        </w:rPr>
        <w:t xml:space="preserve">Le tableau des maladies professionnelles du code de la sécurité sociale, applicable aux fonctionnaires, distingue 3 catégories de maladies contractées en service : </w:t>
      </w:r>
    </w:p>
    <w:p w14:paraId="3A56B020" w14:textId="77777777" w:rsidR="003676E1" w:rsidRPr="008063E4" w:rsidRDefault="003676E1" w:rsidP="003676E1">
      <w:pPr>
        <w:spacing w:after="0" w:line="240" w:lineRule="auto"/>
        <w:jc w:val="both"/>
        <w:rPr>
          <w:rFonts w:ascii="Tahoma" w:hAnsi="Tahoma" w:cs="Tahoma"/>
        </w:rPr>
      </w:pPr>
    </w:p>
    <w:p w14:paraId="2AAF80C9" w14:textId="77777777" w:rsidR="003676E1" w:rsidRDefault="003676E1" w:rsidP="003676E1">
      <w:pPr>
        <w:pStyle w:val="Paragraphedeliste"/>
        <w:numPr>
          <w:ilvl w:val="0"/>
          <w:numId w:val="15"/>
        </w:numPr>
        <w:spacing w:after="0" w:line="240" w:lineRule="auto"/>
        <w:jc w:val="both"/>
        <w:rPr>
          <w:rFonts w:ascii="Tahoma" w:hAnsi="Tahoma" w:cs="Tahoma"/>
        </w:rPr>
      </w:pPr>
      <w:r w:rsidRPr="008063E4">
        <w:rPr>
          <w:rFonts w:ascii="Tahoma" w:hAnsi="Tahoma" w:cs="Tahoma"/>
        </w:rPr>
        <w:t xml:space="preserve">Les maladies désignées par des tableaux mentionnés aux articles L.461-1 et suivants du code de la sécurité sociale et contractées dans les conditions prévues par les tableaux </w:t>
      </w:r>
      <w:r w:rsidRPr="008063E4">
        <w:rPr>
          <w:rFonts w:ascii="Tahoma" w:hAnsi="Tahoma" w:cs="Tahoma"/>
          <w:b/>
          <w:u w:val="single"/>
        </w:rPr>
        <w:t>sont présumées imputables au service</w:t>
      </w:r>
      <w:r w:rsidRPr="008063E4">
        <w:rPr>
          <w:rFonts w:ascii="Tahoma" w:hAnsi="Tahoma" w:cs="Tahoma"/>
        </w:rPr>
        <w:t xml:space="preserve">. </w:t>
      </w:r>
    </w:p>
    <w:p w14:paraId="29EC6B99" w14:textId="77777777" w:rsidR="003676E1" w:rsidRPr="008063E4" w:rsidRDefault="003676E1" w:rsidP="003676E1">
      <w:pPr>
        <w:pStyle w:val="Paragraphedeliste"/>
        <w:spacing w:after="0" w:line="240" w:lineRule="auto"/>
        <w:jc w:val="both"/>
        <w:rPr>
          <w:rFonts w:ascii="Tahoma" w:hAnsi="Tahoma" w:cs="Tahoma"/>
        </w:rPr>
      </w:pPr>
    </w:p>
    <w:p w14:paraId="6DE8987B" w14:textId="77777777" w:rsidR="003676E1" w:rsidRDefault="003676E1" w:rsidP="003676E1">
      <w:pPr>
        <w:pStyle w:val="Paragraphedeliste"/>
        <w:numPr>
          <w:ilvl w:val="0"/>
          <w:numId w:val="15"/>
        </w:numPr>
        <w:spacing w:after="0" w:line="240" w:lineRule="auto"/>
        <w:jc w:val="both"/>
        <w:rPr>
          <w:rFonts w:ascii="Tahoma" w:hAnsi="Tahoma" w:cs="Tahoma"/>
        </w:rPr>
      </w:pPr>
      <w:r w:rsidRPr="008063E4">
        <w:rPr>
          <w:rFonts w:ascii="Tahoma" w:hAnsi="Tahoma" w:cs="Tahoma"/>
          <w:b/>
        </w:rPr>
        <w:t>Peut être reconnue comme étant d’origine professionnelle</w:t>
      </w:r>
      <w:r w:rsidRPr="008063E4">
        <w:rPr>
          <w:rFonts w:ascii="Tahoma" w:hAnsi="Tahoma" w:cs="Tahoma"/>
        </w:rPr>
        <w:t xml:space="preserve">, une maladie désignée dans les tableaux de maladies professionnelles si le fonctionnaire établit qu’elle est directement causée par l’exercice des fonctions et ceci en l’absence d’une ou plusieurs conditions prévues aux tableaux (délai de prise en charge, durée d’exposition ou liste limitative des travaux). </w:t>
      </w:r>
    </w:p>
    <w:p w14:paraId="0F2EA6F7" w14:textId="77777777" w:rsidR="003676E1" w:rsidRPr="008063E4" w:rsidRDefault="003676E1" w:rsidP="003676E1">
      <w:pPr>
        <w:pStyle w:val="Paragraphedeliste"/>
        <w:spacing w:after="0" w:line="240" w:lineRule="auto"/>
        <w:jc w:val="both"/>
        <w:rPr>
          <w:rFonts w:ascii="Tahoma" w:hAnsi="Tahoma" w:cs="Tahoma"/>
        </w:rPr>
      </w:pPr>
    </w:p>
    <w:p w14:paraId="0BC80403" w14:textId="07B3C771" w:rsidR="003676E1" w:rsidRPr="008063E4" w:rsidRDefault="003676E1" w:rsidP="003676E1">
      <w:pPr>
        <w:pStyle w:val="Paragraphedeliste"/>
        <w:numPr>
          <w:ilvl w:val="0"/>
          <w:numId w:val="15"/>
        </w:numPr>
        <w:spacing w:after="0" w:line="240" w:lineRule="auto"/>
        <w:jc w:val="both"/>
        <w:rPr>
          <w:rFonts w:ascii="Tahoma" w:hAnsi="Tahoma" w:cs="Tahoma"/>
        </w:rPr>
      </w:pPr>
      <w:r w:rsidRPr="008063E4">
        <w:rPr>
          <w:rFonts w:ascii="Tahoma" w:hAnsi="Tahoma" w:cs="Tahoma"/>
        </w:rPr>
        <w:t xml:space="preserve">Une maladie ne figurant pas aux tableaux des maladies professionnelles (dite maladie hors tableau) </w:t>
      </w:r>
      <w:r w:rsidRPr="008063E4">
        <w:rPr>
          <w:rFonts w:ascii="Tahoma" w:hAnsi="Tahoma" w:cs="Tahoma"/>
          <w:b/>
        </w:rPr>
        <w:t>peut également être reconnue imputable</w:t>
      </w:r>
      <w:r w:rsidRPr="008063E4">
        <w:rPr>
          <w:rFonts w:ascii="Tahoma" w:hAnsi="Tahoma" w:cs="Tahoma"/>
        </w:rPr>
        <w:t xml:space="preserve"> au service si le fonctionnaire établit qu’elle est essentiellement et directement causée par l’exercice des fonctions et qu’elle </w:t>
      </w:r>
      <w:r w:rsidR="007C6F18">
        <w:rPr>
          <w:rFonts w:ascii="Tahoma" w:hAnsi="Tahoma" w:cs="Tahoma"/>
        </w:rPr>
        <w:t>est susceptible d’</w:t>
      </w:r>
      <w:r w:rsidRPr="008063E4">
        <w:rPr>
          <w:rFonts w:ascii="Tahoma" w:hAnsi="Tahoma" w:cs="Tahoma"/>
        </w:rPr>
        <w:t>entraine</w:t>
      </w:r>
      <w:r w:rsidR="007C6F18">
        <w:rPr>
          <w:rFonts w:ascii="Tahoma" w:hAnsi="Tahoma" w:cs="Tahoma"/>
        </w:rPr>
        <w:t>r</w:t>
      </w:r>
      <w:r w:rsidRPr="008063E4">
        <w:rPr>
          <w:rFonts w:ascii="Tahoma" w:hAnsi="Tahoma" w:cs="Tahoma"/>
        </w:rPr>
        <w:t xml:space="preserve"> une incapacité permanente au moins égale à 25%. </w:t>
      </w:r>
    </w:p>
    <w:p w14:paraId="134E95FF" w14:textId="77777777" w:rsidR="003676E1" w:rsidRPr="008063E4" w:rsidRDefault="003676E1" w:rsidP="003676E1">
      <w:pPr>
        <w:spacing w:after="0" w:line="240" w:lineRule="auto"/>
        <w:jc w:val="both"/>
        <w:rPr>
          <w:rFonts w:ascii="Tahoma" w:hAnsi="Tahoma" w:cs="Tahoma"/>
          <w:i/>
        </w:rPr>
      </w:pPr>
    </w:p>
    <w:p w14:paraId="48DD263C" w14:textId="77777777" w:rsidR="003676E1" w:rsidRDefault="003676E1" w:rsidP="003676E1">
      <w:pPr>
        <w:spacing w:after="0" w:line="240" w:lineRule="auto"/>
        <w:jc w:val="both"/>
        <w:rPr>
          <w:rFonts w:ascii="Tahoma" w:hAnsi="Tahoma" w:cs="Tahoma"/>
        </w:rPr>
      </w:pPr>
      <w:r w:rsidRPr="008063E4">
        <w:rPr>
          <w:rFonts w:ascii="Tahoma" w:hAnsi="Tahoma" w:cs="Tahoma"/>
        </w:rPr>
        <w:t xml:space="preserve">Depuis le décret 2019-301 du 10 avril 2019, le congé pour maladie professionnelle est remplacé par un congé pour invalidité temporaire imputable au service (CITIS). Les règles d’imputabilité, les effets du CITIS sur la situation administrative du fonctionnaire concerné, les droits et obligations de l’autorité territoriale et du fonctionnaire y sont développés. </w:t>
      </w:r>
    </w:p>
    <w:p w14:paraId="6710BA64" w14:textId="77777777" w:rsidR="003676E1" w:rsidRDefault="003676E1" w:rsidP="003676E1">
      <w:pPr>
        <w:spacing w:after="0" w:line="240" w:lineRule="auto"/>
        <w:jc w:val="both"/>
        <w:rPr>
          <w:rFonts w:ascii="Tahoma" w:hAnsi="Tahoma" w:cs="Tahoma"/>
        </w:rPr>
      </w:pPr>
    </w:p>
    <w:p w14:paraId="1BB452C0" w14:textId="77777777" w:rsidR="00007BD3" w:rsidRDefault="003676E1" w:rsidP="003676E1">
      <w:pPr>
        <w:spacing w:after="0" w:line="240" w:lineRule="auto"/>
        <w:jc w:val="both"/>
        <w:rPr>
          <w:rFonts w:ascii="Tahoma" w:hAnsi="Tahoma" w:cs="Tahoma"/>
          <w:b/>
          <w:color w:val="FF0000"/>
        </w:rPr>
      </w:pPr>
      <w:r w:rsidRPr="008063E4">
        <w:rPr>
          <w:rFonts w:ascii="Tahoma" w:hAnsi="Tahoma" w:cs="Tahoma"/>
          <w:b/>
          <w:color w:val="FF0000"/>
        </w:rPr>
        <w:t xml:space="preserve">L’avis du médecin </w:t>
      </w:r>
      <w:r w:rsidR="000A6CEB">
        <w:rPr>
          <w:rFonts w:ascii="Tahoma" w:hAnsi="Tahoma" w:cs="Tahoma"/>
          <w:b/>
          <w:color w:val="FF0000"/>
        </w:rPr>
        <w:t>du travail</w:t>
      </w:r>
      <w:r w:rsidRPr="008063E4">
        <w:rPr>
          <w:rFonts w:ascii="Tahoma" w:hAnsi="Tahoma" w:cs="Tahoma"/>
          <w:b/>
          <w:color w:val="FF0000"/>
        </w:rPr>
        <w:t xml:space="preserve"> est </w:t>
      </w:r>
      <w:r w:rsidRPr="008063E4">
        <w:rPr>
          <w:rFonts w:ascii="Tahoma" w:hAnsi="Tahoma" w:cs="Tahoma"/>
          <w:b/>
          <w:color w:val="FF0000"/>
          <w:u w:val="single"/>
        </w:rPr>
        <w:t>obligatoire</w:t>
      </w:r>
      <w:r w:rsidRPr="008063E4">
        <w:rPr>
          <w:rFonts w:ascii="Tahoma" w:hAnsi="Tahoma" w:cs="Tahoma"/>
          <w:b/>
          <w:color w:val="FF0000"/>
        </w:rPr>
        <w:t xml:space="preserve"> dans le cadre de l’instruction du dossier. S’il constate que la maladie présentée par le fonctionnaire répond aux 3 critères du tableau de la CPAM, l’arrêté d’imputabilité peut être pris </w:t>
      </w:r>
      <w:r w:rsidRPr="008063E4">
        <w:rPr>
          <w:rFonts w:ascii="Tahoma" w:hAnsi="Tahoma" w:cs="Tahoma"/>
          <w:color w:val="FF0000"/>
        </w:rPr>
        <w:t>sans expertise par un médecin agréé</w:t>
      </w:r>
      <w:r w:rsidR="00762E5A">
        <w:rPr>
          <w:rFonts w:ascii="Tahoma" w:hAnsi="Tahoma" w:cs="Tahoma"/>
          <w:color w:val="FF0000"/>
        </w:rPr>
        <w:t>,</w:t>
      </w:r>
      <w:r w:rsidRPr="008063E4">
        <w:rPr>
          <w:rFonts w:ascii="Tahoma" w:hAnsi="Tahoma" w:cs="Tahoma"/>
          <w:color w:val="FF0000"/>
        </w:rPr>
        <w:t xml:space="preserve"> ni passage en </w:t>
      </w:r>
      <w:r w:rsidR="000A6CEB">
        <w:rPr>
          <w:rFonts w:ascii="Tahoma" w:hAnsi="Tahoma" w:cs="Tahoma"/>
          <w:color w:val="FF0000"/>
        </w:rPr>
        <w:t>conseil médical formation plénière</w:t>
      </w:r>
      <w:r w:rsidRPr="008063E4">
        <w:rPr>
          <w:rFonts w:ascii="Tahoma" w:hAnsi="Tahoma" w:cs="Tahoma"/>
          <w:b/>
          <w:color w:val="FF0000"/>
        </w:rPr>
        <w:t xml:space="preserve">. </w:t>
      </w:r>
    </w:p>
    <w:p w14:paraId="07CB6C11" w14:textId="59AEA31C" w:rsidR="003676E1" w:rsidRPr="005F74E7" w:rsidRDefault="003676E1" w:rsidP="003676E1">
      <w:pPr>
        <w:spacing w:after="0" w:line="240" w:lineRule="auto"/>
        <w:jc w:val="both"/>
        <w:rPr>
          <w:rFonts w:ascii="Tahoma" w:hAnsi="Tahoma" w:cs="Tahoma"/>
          <w:color w:val="FF0000"/>
        </w:rPr>
      </w:pPr>
      <w:r w:rsidRPr="008063E4">
        <w:rPr>
          <w:rFonts w:ascii="Tahoma" w:hAnsi="Tahoma" w:cs="Tahoma"/>
          <w:color w:val="FF0000"/>
        </w:rPr>
        <w:t>Cependant,</w:t>
      </w:r>
      <w:r w:rsidRPr="008063E4">
        <w:rPr>
          <w:rFonts w:ascii="Tahoma" w:hAnsi="Tahoma" w:cs="Tahoma"/>
          <w:b/>
          <w:color w:val="FF0000"/>
        </w:rPr>
        <w:t xml:space="preserve"> </w:t>
      </w:r>
      <w:r w:rsidR="000A2FFF">
        <w:rPr>
          <w:rFonts w:ascii="Tahoma" w:hAnsi="Tahoma" w:cs="Tahoma"/>
          <w:b/>
          <w:color w:val="FF0000"/>
        </w:rPr>
        <w:t>l</w:t>
      </w:r>
      <w:r w:rsidR="000A6CEB">
        <w:rPr>
          <w:rFonts w:ascii="Tahoma" w:hAnsi="Tahoma" w:cs="Tahoma"/>
          <w:b/>
          <w:color w:val="FF0000"/>
        </w:rPr>
        <w:t xml:space="preserve">e conseil médical formation plénière </w:t>
      </w:r>
      <w:r w:rsidR="000A2FFF">
        <w:rPr>
          <w:rFonts w:ascii="Tahoma" w:hAnsi="Tahoma" w:cs="Tahoma"/>
          <w:b/>
          <w:color w:val="FF0000"/>
        </w:rPr>
        <w:t xml:space="preserve">doit être </w:t>
      </w:r>
      <w:r w:rsidRPr="008063E4">
        <w:rPr>
          <w:rFonts w:ascii="Tahoma" w:hAnsi="Tahoma" w:cs="Tahoma"/>
          <w:b/>
          <w:color w:val="FF0000"/>
        </w:rPr>
        <w:t xml:space="preserve">obligatoirement consulté </w:t>
      </w:r>
      <w:r w:rsidRPr="008063E4">
        <w:rPr>
          <w:rFonts w:ascii="Tahoma" w:hAnsi="Tahoma" w:cs="Tahoma"/>
          <w:color w:val="FF0000"/>
        </w:rPr>
        <w:t>dans le cas d’une maladie d’origine professionnelle ou d’une maladie hors tableau.</w:t>
      </w:r>
    </w:p>
    <w:p w14:paraId="21FD8492" w14:textId="77777777" w:rsidR="003676E1" w:rsidRPr="008063E4" w:rsidRDefault="003676E1" w:rsidP="003676E1">
      <w:pPr>
        <w:spacing w:after="0" w:line="240" w:lineRule="auto"/>
        <w:jc w:val="both"/>
        <w:rPr>
          <w:rFonts w:ascii="Tahoma" w:hAnsi="Tahoma" w:cs="Tahoma"/>
        </w:rPr>
      </w:pPr>
    </w:p>
    <w:p w14:paraId="717926FB" w14:textId="3B3B1EF3" w:rsidR="003676E1" w:rsidRDefault="003676E1" w:rsidP="003676E1">
      <w:pPr>
        <w:autoSpaceDE w:val="0"/>
        <w:autoSpaceDN w:val="0"/>
        <w:adjustRightInd w:val="0"/>
        <w:spacing w:after="0" w:line="240" w:lineRule="auto"/>
        <w:jc w:val="both"/>
        <w:rPr>
          <w:rFonts w:ascii="Tahoma" w:hAnsi="Tahoma" w:cs="Tahoma"/>
        </w:rPr>
      </w:pPr>
      <w:r w:rsidRPr="008063E4">
        <w:rPr>
          <w:rFonts w:ascii="Tahoma" w:hAnsi="Tahoma" w:cs="Tahoma"/>
        </w:rPr>
        <w:t>Le fonctionnaire conserve l’intégralité de son traitement jusqu’à ce qu’il soit en état de reprendre ses fonctions ou jusqu’à la mise en retraite. Il a droit, en outre, au remboursement des honoraires médicaux et des frais directement entrainés par la maladie professionnelle, même après la date de radiation des cadres pour mise à la retraite.</w:t>
      </w:r>
    </w:p>
    <w:p w14:paraId="661F20D3" w14:textId="77777777" w:rsidR="007B5135" w:rsidRDefault="007B5135" w:rsidP="003676E1">
      <w:pPr>
        <w:autoSpaceDE w:val="0"/>
        <w:autoSpaceDN w:val="0"/>
        <w:adjustRightInd w:val="0"/>
        <w:spacing w:after="0" w:line="240" w:lineRule="auto"/>
        <w:jc w:val="both"/>
        <w:rPr>
          <w:rFonts w:ascii="Tahoma" w:hAnsi="Tahoma" w:cs="Tahoma"/>
        </w:rPr>
      </w:pPr>
    </w:p>
    <w:p w14:paraId="3971016C" w14:textId="1982ED25" w:rsidR="007B5135" w:rsidRPr="007B5135" w:rsidRDefault="007B5135" w:rsidP="007B5135">
      <w:pPr>
        <w:spacing w:after="0" w:line="240" w:lineRule="auto"/>
        <w:jc w:val="both"/>
        <w:rPr>
          <w:rFonts w:ascii="Tahoma" w:hAnsi="Tahoma" w:cs="Tahoma"/>
          <w:i/>
          <w:color w:val="FF0000"/>
        </w:rPr>
      </w:pPr>
      <w:r w:rsidRPr="0060798D">
        <w:rPr>
          <w:rFonts w:ascii="Tahoma" w:hAnsi="Tahoma" w:cs="Tahoma"/>
        </w:rPr>
        <w:t xml:space="preserve">Pour plus d’information </w:t>
      </w:r>
      <w:r>
        <w:rPr>
          <w:rFonts w:ascii="Tahoma" w:hAnsi="Tahoma" w:cs="Tahoma"/>
        </w:rPr>
        <w:t xml:space="preserve">consulter </w:t>
      </w:r>
      <w:hyperlink r:id="rId11" w:history="1">
        <w:r w:rsidRPr="00B42472">
          <w:rPr>
            <w:rStyle w:val="Lienhypertexte"/>
            <w:rFonts w:ascii="Tahoma" w:hAnsi="Tahoma" w:cs="Tahoma"/>
          </w:rPr>
          <w:t>www.cdg74.fr</w:t>
        </w:r>
      </w:hyperlink>
      <w:r>
        <w:rPr>
          <w:rFonts w:ascii="Tahoma" w:hAnsi="Tahoma" w:cs="Tahoma"/>
        </w:rPr>
        <w:t xml:space="preserve"> </w:t>
      </w:r>
      <w:r w:rsidRPr="0060798D">
        <w:rPr>
          <w:rFonts w:ascii="Tahoma" w:hAnsi="Tahoma" w:cs="Tahoma"/>
          <w:i/>
          <w:color w:val="FF0000"/>
        </w:rPr>
        <w:t xml:space="preserve">lien boite à outils </w:t>
      </w:r>
      <w:r>
        <w:rPr>
          <w:rFonts w:ascii="Tahoma" w:hAnsi="Tahoma" w:cs="Tahoma"/>
          <w:i/>
          <w:color w:val="FF0000"/>
        </w:rPr>
        <w:t>« </w:t>
      </w:r>
      <w:hyperlink r:id="rId12" w:history="1">
        <w:r w:rsidRPr="00173124">
          <w:rPr>
            <w:rFonts w:ascii="Tahoma" w:hAnsi="Tahoma" w:cs="Tahoma"/>
            <w:i/>
            <w:color w:val="FF0000"/>
          </w:rPr>
          <w:t>Gestion des accidents de service et des maladies professionnelles</w:t>
        </w:r>
      </w:hyperlink>
      <w:r>
        <w:rPr>
          <w:rFonts w:ascii="Tahoma" w:hAnsi="Tahoma" w:cs="Tahoma"/>
          <w:i/>
          <w:color w:val="FF0000"/>
        </w:rPr>
        <w:t> ».</w:t>
      </w:r>
    </w:p>
    <w:p w14:paraId="388EDBD4" w14:textId="68525418" w:rsidR="00E23AC6" w:rsidRDefault="00E23AC6" w:rsidP="001B5FBE">
      <w:pPr>
        <w:spacing w:after="0" w:line="240" w:lineRule="auto"/>
        <w:rPr>
          <w:rFonts w:ascii="Tahoma" w:hAnsi="Tahoma" w:cs="Tahoma"/>
          <w:b/>
          <w:u w:val="single"/>
        </w:rPr>
      </w:pPr>
      <w:r w:rsidRPr="0060798D">
        <w:rPr>
          <w:rFonts w:ascii="Tahoma" w:hAnsi="Tahoma" w:cs="Tahoma"/>
          <w:b/>
          <w:u w:val="single"/>
        </w:rPr>
        <w:lastRenderedPageBreak/>
        <w:t>PIECES CONSTITUTIVES DU DOSSIER DE SAISINE</w:t>
      </w:r>
    </w:p>
    <w:p w14:paraId="5B94392B" w14:textId="77777777" w:rsidR="0060798D" w:rsidRPr="0060798D" w:rsidRDefault="0060798D" w:rsidP="001B5FBE">
      <w:pPr>
        <w:spacing w:after="0" w:line="240" w:lineRule="auto"/>
        <w:rPr>
          <w:rFonts w:ascii="Tahoma" w:hAnsi="Tahoma" w:cs="Tahoma"/>
          <w:b/>
          <w:u w:val="single"/>
        </w:rPr>
      </w:pPr>
    </w:p>
    <w:p w14:paraId="606208B3" w14:textId="56345F72" w:rsidR="00E23AC6" w:rsidRPr="00FA306B" w:rsidRDefault="00E23AC6" w:rsidP="00FA306B">
      <w:pPr>
        <w:pStyle w:val="Paragraphedeliste"/>
        <w:numPr>
          <w:ilvl w:val="0"/>
          <w:numId w:val="2"/>
        </w:numPr>
        <w:autoSpaceDE w:val="0"/>
        <w:autoSpaceDN w:val="0"/>
        <w:adjustRightInd w:val="0"/>
        <w:spacing w:after="0" w:line="240" w:lineRule="auto"/>
        <w:ind w:left="720"/>
        <w:jc w:val="both"/>
        <w:rPr>
          <w:rFonts w:ascii="Tahoma" w:hAnsi="Tahoma" w:cs="Tahoma"/>
          <w:iCs/>
          <w:lang w:eastAsia="fr-FR"/>
        </w:rPr>
      </w:pPr>
      <w:r w:rsidRPr="0060798D">
        <w:rPr>
          <w:rFonts w:ascii="Tahoma" w:hAnsi="Tahoma" w:cs="Tahoma"/>
          <w:b/>
          <w:iCs/>
          <w:lang w:eastAsia="fr-FR"/>
        </w:rPr>
        <w:t>Formulaire de saisine</w:t>
      </w:r>
      <w:r w:rsidRPr="0060798D">
        <w:rPr>
          <w:rFonts w:ascii="Tahoma" w:hAnsi="Tahoma" w:cs="Tahoma"/>
          <w:iCs/>
          <w:lang w:eastAsia="fr-FR"/>
        </w:rPr>
        <w:t xml:space="preserve"> signé par l’autorité territoriale ;</w:t>
      </w:r>
      <w:r w:rsidR="00FA306B">
        <w:rPr>
          <w:rFonts w:ascii="Tahoma" w:hAnsi="Tahoma" w:cs="Tahoma"/>
          <w:iCs/>
          <w:lang w:eastAsia="fr-FR"/>
        </w:rPr>
        <w:t xml:space="preserve"> </w:t>
      </w:r>
      <w:r w:rsidR="00FA306B" w:rsidRPr="00240CFD">
        <w:rPr>
          <w:rFonts w:ascii="Tahoma" w:hAnsi="Tahoma" w:cs="Tahoma"/>
          <w:bCs/>
          <w:i/>
          <w:lang w:eastAsia="fr-FR"/>
        </w:rPr>
        <w:t>lien boite à outils</w:t>
      </w:r>
      <w:r w:rsidR="00FA306B">
        <w:rPr>
          <w:rFonts w:ascii="Tahoma" w:hAnsi="Tahoma" w:cs="Tahoma"/>
          <w:bCs/>
          <w:i/>
          <w:lang w:eastAsia="fr-FR"/>
        </w:rPr>
        <w:t xml:space="preserve"> « Conseil médical formation plénière »</w:t>
      </w:r>
    </w:p>
    <w:p w14:paraId="403D403F" w14:textId="77777777" w:rsidR="00FA306B" w:rsidRPr="00581D90" w:rsidRDefault="00E23AC6" w:rsidP="00FA306B">
      <w:pPr>
        <w:pStyle w:val="Paragraphedeliste"/>
        <w:numPr>
          <w:ilvl w:val="0"/>
          <w:numId w:val="2"/>
        </w:numPr>
        <w:autoSpaceDE w:val="0"/>
        <w:autoSpaceDN w:val="0"/>
        <w:adjustRightInd w:val="0"/>
        <w:spacing w:after="0" w:line="240" w:lineRule="auto"/>
        <w:ind w:left="720"/>
        <w:jc w:val="both"/>
        <w:rPr>
          <w:rFonts w:ascii="Tahoma" w:hAnsi="Tahoma" w:cs="Tahoma"/>
          <w:b/>
          <w:i/>
          <w:lang w:eastAsia="fr-FR"/>
        </w:rPr>
      </w:pPr>
      <w:r w:rsidRPr="00FA306B">
        <w:rPr>
          <w:rFonts w:ascii="Tahoma" w:hAnsi="Tahoma" w:cs="Tahoma"/>
          <w:b/>
          <w:iCs/>
          <w:lang w:eastAsia="fr-FR"/>
        </w:rPr>
        <w:t xml:space="preserve">Formulaire de déclaration de </w:t>
      </w:r>
      <w:r w:rsidR="00E145D8" w:rsidRPr="00FA306B">
        <w:rPr>
          <w:rFonts w:ascii="Tahoma" w:hAnsi="Tahoma" w:cs="Tahoma"/>
          <w:b/>
          <w:iCs/>
          <w:lang w:eastAsia="fr-FR"/>
        </w:rPr>
        <w:t>la maladie professionnelle</w:t>
      </w:r>
      <w:r w:rsidRPr="00FA306B">
        <w:rPr>
          <w:rFonts w:ascii="Tahoma" w:hAnsi="Tahoma" w:cs="Tahoma"/>
          <w:iCs/>
          <w:lang w:eastAsia="fr-FR"/>
        </w:rPr>
        <w:t xml:space="preserve"> </w:t>
      </w:r>
      <w:r w:rsidRPr="00FA306B">
        <w:rPr>
          <w:rFonts w:ascii="Tahoma" w:hAnsi="Tahoma" w:cs="Tahoma"/>
          <w:lang w:eastAsia="fr-FR"/>
        </w:rPr>
        <w:t xml:space="preserve">renseigné </w:t>
      </w:r>
      <w:r w:rsidRPr="00FA306B">
        <w:rPr>
          <w:rFonts w:ascii="Tahoma" w:hAnsi="Tahoma" w:cs="Tahoma"/>
          <w:u w:val="single"/>
          <w:lang w:eastAsia="fr-FR"/>
        </w:rPr>
        <w:t>précisément</w:t>
      </w:r>
      <w:r w:rsidRPr="00FA306B">
        <w:rPr>
          <w:rFonts w:ascii="Tahoma" w:hAnsi="Tahoma" w:cs="Tahoma"/>
          <w:lang w:eastAsia="fr-FR"/>
        </w:rPr>
        <w:t xml:space="preserve"> par le fonctionnaire, le </w:t>
      </w:r>
      <w:r w:rsidR="0060798D">
        <w:rPr>
          <w:rFonts w:ascii="Tahoma" w:hAnsi="Tahoma" w:cs="Tahoma"/>
          <w:i/>
          <w:noProof/>
          <w:color w:val="808080"/>
          <w:sz w:val="16"/>
          <w:lang w:eastAsia="fr-FR"/>
        </w:rPr>
        <mc:AlternateContent>
          <mc:Choice Requires="wps">
            <w:drawing>
              <wp:anchor distT="0" distB="0" distL="114300" distR="114300" simplePos="0" relativeHeight="251663360" behindDoc="1" locked="1" layoutInCell="1" allowOverlap="1" wp14:anchorId="1CF59B48" wp14:editId="468A817D">
                <wp:simplePos x="0" y="0"/>
                <wp:positionH relativeFrom="column">
                  <wp:posOffset>-894080</wp:posOffset>
                </wp:positionH>
                <wp:positionV relativeFrom="paragraph">
                  <wp:posOffset>-1570355</wp:posOffset>
                </wp:positionV>
                <wp:extent cx="704850" cy="1072705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0727055"/>
                        </a:xfrm>
                        <a:prstGeom prst="rect">
                          <a:avLst/>
                        </a:prstGeom>
                        <a:solidFill>
                          <a:srgbClr val="AA38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8EC21" id="Rectangle 1" o:spid="_x0000_s1026" style="position:absolute;margin-left:-70.4pt;margin-top:-123.65pt;width:55.5pt;height:844.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" fillcolor="#aa3871" stroked="f">
                <w10:anchorlock/>
              </v:rect>
            </w:pict>
          </mc:Fallback>
        </mc:AlternateContent>
      </w:r>
      <w:r w:rsidRPr="00FA306B">
        <w:rPr>
          <w:rFonts w:ascii="Tahoma" w:hAnsi="Tahoma" w:cs="Tahoma"/>
          <w:lang w:eastAsia="fr-FR"/>
        </w:rPr>
        <w:t>responsable hiérarchique</w:t>
      </w:r>
      <w:r w:rsidR="00E145D8" w:rsidRPr="00FA306B">
        <w:rPr>
          <w:rFonts w:ascii="Tahoma" w:hAnsi="Tahoma" w:cs="Tahoma"/>
          <w:lang w:eastAsia="fr-FR"/>
        </w:rPr>
        <w:t xml:space="preserve">, le médecin </w:t>
      </w:r>
      <w:r w:rsidR="0036649A" w:rsidRPr="00FA306B">
        <w:rPr>
          <w:rFonts w:ascii="Tahoma" w:hAnsi="Tahoma" w:cs="Tahoma"/>
          <w:lang w:eastAsia="fr-FR"/>
        </w:rPr>
        <w:t>du travail</w:t>
      </w:r>
      <w:r w:rsidRPr="00FA306B">
        <w:rPr>
          <w:rFonts w:ascii="Tahoma" w:hAnsi="Tahoma" w:cs="Tahoma"/>
          <w:lang w:eastAsia="fr-FR"/>
        </w:rPr>
        <w:t xml:space="preserve"> et l’autorité territoriale ;</w:t>
      </w:r>
      <w:r w:rsidR="00513405" w:rsidRPr="00FA306B">
        <w:rPr>
          <w:rFonts w:ascii="Tahoma" w:hAnsi="Tahoma" w:cs="Tahoma"/>
          <w:lang w:eastAsia="fr-FR"/>
        </w:rPr>
        <w:t xml:space="preserve"> </w:t>
      </w:r>
      <w:r w:rsidR="00FA306B" w:rsidRPr="00240CFD">
        <w:rPr>
          <w:rFonts w:ascii="Tahoma" w:hAnsi="Tahoma" w:cs="Tahoma"/>
          <w:bCs/>
          <w:i/>
          <w:lang w:eastAsia="fr-FR"/>
        </w:rPr>
        <w:t>lien boite à outils « </w:t>
      </w:r>
      <w:hyperlink r:id="rId13" w:history="1">
        <w:r w:rsidR="00FA306B" w:rsidRPr="00240CFD">
          <w:rPr>
            <w:rFonts w:ascii="Tahoma" w:hAnsi="Tahoma" w:cs="Tahoma"/>
            <w:bCs/>
            <w:i/>
            <w:lang w:eastAsia="fr-FR"/>
          </w:rPr>
          <w:t>Gestion des accidents de service et des maladies professionnelles</w:t>
        </w:r>
      </w:hyperlink>
      <w:r w:rsidR="00FA306B" w:rsidRPr="00240CFD">
        <w:rPr>
          <w:rFonts w:ascii="Tahoma" w:hAnsi="Tahoma" w:cs="Tahoma"/>
          <w:bCs/>
          <w:i/>
          <w:lang w:eastAsia="fr-FR"/>
        </w:rPr>
        <w:t> ».</w:t>
      </w:r>
    </w:p>
    <w:p w14:paraId="6569877E" w14:textId="08D679CC" w:rsidR="00FC10A3" w:rsidRPr="00FA306B" w:rsidRDefault="00E23AC6" w:rsidP="00B52F84">
      <w:pPr>
        <w:pStyle w:val="Paragraphedeliste"/>
        <w:numPr>
          <w:ilvl w:val="0"/>
          <w:numId w:val="13"/>
        </w:numPr>
        <w:autoSpaceDE w:val="0"/>
        <w:autoSpaceDN w:val="0"/>
        <w:adjustRightInd w:val="0"/>
        <w:spacing w:after="0" w:line="240" w:lineRule="auto"/>
        <w:ind w:left="720"/>
        <w:jc w:val="both"/>
        <w:rPr>
          <w:rFonts w:ascii="Tahoma" w:hAnsi="Tahoma" w:cs="Tahoma"/>
          <w:lang w:eastAsia="fr-FR"/>
        </w:rPr>
      </w:pPr>
      <w:r w:rsidRPr="00FA306B">
        <w:rPr>
          <w:rFonts w:ascii="Tahoma" w:hAnsi="Tahoma" w:cs="Tahoma"/>
          <w:b/>
          <w:iCs/>
          <w:lang w:eastAsia="fr-FR"/>
        </w:rPr>
        <w:t>Certificat médical initial</w:t>
      </w:r>
      <w:r w:rsidRPr="00FA306B">
        <w:rPr>
          <w:rFonts w:ascii="Tahoma" w:hAnsi="Tahoma" w:cs="Tahoma"/>
          <w:iCs/>
          <w:lang w:eastAsia="fr-FR"/>
        </w:rPr>
        <w:t xml:space="preserve"> </w:t>
      </w:r>
      <w:r w:rsidRPr="00FA306B">
        <w:rPr>
          <w:rFonts w:ascii="Tahoma" w:hAnsi="Tahoma" w:cs="Tahoma"/>
          <w:lang w:eastAsia="fr-FR"/>
        </w:rPr>
        <w:t xml:space="preserve">établi par le médecin qui </w:t>
      </w:r>
      <w:r w:rsidR="001638AD" w:rsidRPr="00FA306B">
        <w:rPr>
          <w:rFonts w:ascii="Tahoma" w:hAnsi="Tahoma" w:cs="Tahoma"/>
          <w:lang w:eastAsia="fr-FR"/>
        </w:rPr>
        <w:t xml:space="preserve">a </w:t>
      </w:r>
      <w:r w:rsidRPr="00FA306B">
        <w:rPr>
          <w:rFonts w:ascii="Tahoma" w:hAnsi="Tahoma" w:cs="Tahoma"/>
          <w:lang w:eastAsia="fr-FR"/>
        </w:rPr>
        <w:t>proc</w:t>
      </w:r>
      <w:r w:rsidR="001638AD" w:rsidRPr="00FA306B">
        <w:rPr>
          <w:rFonts w:ascii="Tahoma" w:hAnsi="Tahoma" w:cs="Tahoma"/>
          <w:lang w:eastAsia="fr-FR"/>
        </w:rPr>
        <w:t>é</w:t>
      </w:r>
      <w:r w:rsidRPr="00FA306B">
        <w:rPr>
          <w:rFonts w:ascii="Tahoma" w:hAnsi="Tahoma" w:cs="Tahoma"/>
          <w:lang w:eastAsia="fr-FR"/>
        </w:rPr>
        <w:t>d</w:t>
      </w:r>
      <w:r w:rsidR="001638AD" w:rsidRPr="00FA306B">
        <w:rPr>
          <w:rFonts w:ascii="Tahoma" w:hAnsi="Tahoma" w:cs="Tahoma"/>
          <w:lang w:eastAsia="fr-FR"/>
        </w:rPr>
        <w:t>é</w:t>
      </w:r>
      <w:r w:rsidRPr="00FA306B">
        <w:rPr>
          <w:rFonts w:ascii="Tahoma" w:hAnsi="Tahoma" w:cs="Tahoma"/>
          <w:lang w:eastAsia="fr-FR"/>
        </w:rPr>
        <w:t xml:space="preserve"> aux premières constations des lésions ;</w:t>
      </w:r>
    </w:p>
    <w:p w14:paraId="1C7FE436" w14:textId="76DDAED2" w:rsidR="00FC10A3" w:rsidRPr="0060798D" w:rsidRDefault="00FC10A3" w:rsidP="00FC10A3">
      <w:pPr>
        <w:pStyle w:val="Paragraphedeliste"/>
        <w:numPr>
          <w:ilvl w:val="0"/>
          <w:numId w:val="13"/>
        </w:numPr>
        <w:autoSpaceDE w:val="0"/>
        <w:autoSpaceDN w:val="0"/>
        <w:adjustRightInd w:val="0"/>
        <w:spacing w:after="0" w:line="240" w:lineRule="auto"/>
        <w:ind w:left="720"/>
        <w:jc w:val="both"/>
        <w:rPr>
          <w:rFonts w:ascii="Tahoma" w:hAnsi="Tahoma" w:cs="Tahoma"/>
          <w:lang w:eastAsia="fr-FR"/>
        </w:rPr>
      </w:pPr>
      <w:r w:rsidRPr="0060798D">
        <w:rPr>
          <w:rFonts w:ascii="Tahoma" w:hAnsi="Tahoma" w:cs="Tahoma"/>
          <w:b/>
          <w:iCs/>
          <w:lang w:eastAsia="fr-FR"/>
        </w:rPr>
        <w:t>Autres certificats médicaux</w:t>
      </w:r>
      <w:r w:rsidRPr="0060798D">
        <w:rPr>
          <w:rFonts w:ascii="Tahoma" w:hAnsi="Tahoma" w:cs="Tahoma"/>
          <w:iCs/>
          <w:lang w:eastAsia="fr-FR"/>
        </w:rPr>
        <w:t xml:space="preserve"> liés à l</w:t>
      </w:r>
      <w:r w:rsidR="00E145D8">
        <w:rPr>
          <w:rFonts w:ascii="Tahoma" w:hAnsi="Tahoma" w:cs="Tahoma"/>
          <w:iCs/>
          <w:lang w:eastAsia="fr-FR"/>
        </w:rPr>
        <w:t>a maladie professionnelle</w:t>
      </w:r>
      <w:r w:rsidRPr="0060798D">
        <w:rPr>
          <w:rFonts w:ascii="Tahoma" w:hAnsi="Tahoma" w:cs="Tahoma"/>
          <w:iCs/>
          <w:lang w:eastAsia="fr-FR"/>
        </w:rPr>
        <w:t xml:space="preserve"> (prolongation d’arrêt de travail, compte-rendu d’hospitalisation, de visite chez un spécialiste, certificat médical de consolidation ou de guérison, date de reprise d’activité, …) </w:t>
      </w:r>
      <w:r w:rsidRPr="0060798D">
        <w:rPr>
          <w:rFonts w:ascii="Tahoma" w:hAnsi="Tahoma" w:cs="Tahoma"/>
          <w:lang w:eastAsia="fr-FR"/>
        </w:rPr>
        <w:t>;</w:t>
      </w:r>
    </w:p>
    <w:p w14:paraId="7162B39F" w14:textId="4FB6C9CA" w:rsidR="00FC10A3" w:rsidRPr="00E145D8" w:rsidRDefault="00FC10A3" w:rsidP="00E145D8">
      <w:pPr>
        <w:pStyle w:val="Paragraphedeliste"/>
        <w:numPr>
          <w:ilvl w:val="0"/>
          <w:numId w:val="2"/>
        </w:numPr>
        <w:autoSpaceDE w:val="0"/>
        <w:autoSpaceDN w:val="0"/>
        <w:adjustRightInd w:val="0"/>
        <w:spacing w:after="0" w:line="240" w:lineRule="auto"/>
        <w:ind w:left="720"/>
        <w:jc w:val="both"/>
        <w:rPr>
          <w:rFonts w:ascii="Tahoma" w:hAnsi="Tahoma" w:cs="Tahoma"/>
          <w:lang w:eastAsia="fr-FR"/>
        </w:rPr>
      </w:pPr>
      <w:r w:rsidRPr="0060798D">
        <w:rPr>
          <w:rFonts w:ascii="Tahoma" w:hAnsi="Tahoma" w:cs="Tahoma"/>
          <w:b/>
          <w:iCs/>
          <w:lang w:eastAsia="fr-FR"/>
        </w:rPr>
        <w:t xml:space="preserve">Rapport du médecin </w:t>
      </w:r>
      <w:r w:rsidR="0036649A">
        <w:rPr>
          <w:rFonts w:ascii="Tahoma" w:hAnsi="Tahoma" w:cs="Tahoma"/>
          <w:b/>
          <w:iCs/>
          <w:lang w:eastAsia="fr-FR"/>
        </w:rPr>
        <w:t>du travail</w:t>
      </w:r>
      <w:r w:rsidRPr="0060798D">
        <w:rPr>
          <w:rFonts w:ascii="Tahoma" w:hAnsi="Tahoma" w:cs="Tahoma"/>
          <w:b/>
          <w:iCs/>
          <w:lang w:eastAsia="fr-FR"/>
        </w:rPr>
        <w:t xml:space="preserve"> </w:t>
      </w:r>
      <w:r w:rsidRPr="0060798D">
        <w:rPr>
          <w:rFonts w:ascii="Tahoma" w:hAnsi="Tahoma" w:cs="Tahoma"/>
          <w:i/>
          <w:iCs/>
          <w:lang w:eastAsia="fr-FR"/>
        </w:rPr>
        <w:t>(document obligatoire)</w:t>
      </w:r>
      <w:r w:rsidR="00E145D8">
        <w:rPr>
          <w:rFonts w:ascii="Tahoma" w:hAnsi="Tahoma" w:cs="Tahoma"/>
          <w:i/>
          <w:iCs/>
          <w:lang w:eastAsia="fr-FR"/>
        </w:rPr>
        <w:t xml:space="preserve"> : </w:t>
      </w:r>
      <w:r w:rsidR="00E145D8" w:rsidRPr="008063E4">
        <w:rPr>
          <w:rFonts w:ascii="Tahoma" w:hAnsi="Tahoma" w:cs="Tahoma"/>
          <w:iCs/>
          <w:lang w:eastAsia="fr-FR"/>
        </w:rPr>
        <w:t>doit permettre de rattacher les tâches effectuées par l’agent à la liste figurant au tableau, ou à défaut d’établir que la maladie est directement causée par le travail habituel de l’agent ;</w:t>
      </w:r>
    </w:p>
    <w:p w14:paraId="3FAA0DF6" w14:textId="77777777" w:rsidR="00E145D8" w:rsidRPr="008063E4" w:rsidRDefault="00FC10A3" w:rsidP="00E145D8">
      <w:pPr>
        <w:pStyle w:val="Paragraphedeliste"/>
        <w:numPr>
          <w:ilvl w:val="0"/>
          <w:numId w:val="2"/>
        </w:numPr>
        <w:autoSpaceDE w:val="0"/>
        <w:autoSpaceDN w:val="0"/>
        <w:adjustRightInd w:val="0"/>
        <w:spacing w:after="0" w:line="240" w:lineRule="auto"/>
        <w:ind w:left="720"/>
        <w:jc w:val="both"/>
        <w:rPr>
          <w:rFonts w:ascii="Tahoma" w:hAnsi="Tahoma" w:cs="Tahoma"/>
          <w:lang w:eastAsia="fr-FR"/>
        </w:rPr>
      </w:pPr>
      <w:r w:rsidRPr="00E145D8">
        <w:rPr>
          <w:rFonts w:ascii="Tahoma" w:hAnsi="Tahoma" w:cs="Tahoma"/>
          <w:b/>
          <w:lang w:eastAsia="fr-FR"/>
        </w:rPr>
        <w:t>Si une expertise a été diligentée, le rapport du médecin agréé</w:t>
      </w:r>
      <w:r w:rsidRPr="00E145D8">
        <w:rPr>
          <w:rFonts w:ascii="Tahoma" w:hAnsi="Tahoma" w:cs="Tahoma"/>
          <w:lang w:eastAsia="fr-FR"/>
        </w:rPr>
        <w:t xml:space="preserve">, </w:t>
      </w:r>
      <w:r w:rsidRPr="00E145D8">
        <w:rPr>
          <w:rFonts w:ascii="Tahoma" w:hAnsi="Tahoma" w:cs="Tahoma"/>
          <w:i/>
          <w:u w:val="single"/>
          <w:lang w:eastAsia="fr-FR"/>
        </w:rPr>
        <w:t>sous pli confidentiel</w:t>
      </w:r>
      <w:r w:rsidRPr="00E145D8">
        <w:rPr>
          <w:rFonts w:ascii="Tahoma" w:hAnsi="Tahoma" w:cs="Tahoma"/>
          <w:lang w:eastAsia="fr-FR"/>
        </w:rPr>
        <w:t xml:space="preserve">, précisant : </w:t>
      </w:r>
      <w:r w:rsidR="00E145D8" w:rsidRPr="008063E4">
        <w:rPr>
          <w:rFonts w:ascii="Tahoma" w:hAnsi="Tahoma" w:cs="Tahoma"/>
          <w:lang w:eastAsia="fr-FR"/>
        </w:rPr>
        <w:t>les lésions et leur lien avec la maladie, la justification des arrêts de travail et leur lien avec cette maladie, l’existence d’un état antérieur, éventuellement une date de guérison ou de consolidation, un taux d’invalidité partielle permanente (IPP) et l’aptitude de l’agent à ses fonctions ;</w:t>
      </w:r>
    </w:p>
    <w:p w14:paraId="5DFD84C2" w14:textId="0EC0F821" w:rsidR="00E23AC6" w:rsidRPr="00E145D8" w:rsidRDefault="00E145D8" w:rsidP="0083334C">
      <w:pPr>
        <w:pStyle w:val="Paragraphedeliste"/>
        <w:numPr>
          <w:ilvl w:val="0"/>
          <w:numId w:val="13"/>
        </w:numPr>
        <w:autoSpaceDE w:val="0"/>
        <w:autoSpaceDN w:val="0"/>
        <w:adjustRightInd w:val="0"/>
        <w:spacing w:after="0" w:line="240" w:lineRule="auto"/>
        <w:ind w:left="720"/>
        <w:jc w:val="both"/>
        <w:rPr>
          <w:rFonts w:ascii="Tahoma" w:hAnsi="Tahoma" w:cs="Tahoma"/>
          <w:lang w:eastAsia="fr-FR"/>
        </w:rPr>
      </w:pPr>
      <w:r w:rsidRPr="00E145D8">
        <w:rPr>
          <w:rFonts w:ascii="Tahoma" w:hAnsi="Tahoma" w:cs="Tahoma"/>
          <w:b/>
          <w:bCs/>
          <w:lang w:eastAsia="fr-FR"/>
        </w:rPr>
        <w:t>T</w:t>
      </w:r>
      <w:r w:rsidR="00E23AC6" w:rsidRPr="00E145D8">
        <w:rPr>
          <w:rFonts w:ascii="Tahoma" w:hAnsi="Tahoma" w:cs="Tahoma"/>
          <w:b/>
          <w:bCs/>
          <w:lang w:eastAsia="fr-FR"/>
        </w:rPr>
        <w:t>out élément pouvant éclairer</w:t>
      </w:r>
      <w:r w:rsidR="00E23AC6" w:rsidRPr="00E145D8">
        <w:rPr>
          <w:rFonts w:ascii="Tahoma" w:hAnsi="Tahoma" w:cs="Tahoma"/>
          <w:lang w:eastAsia="fr-FR"/>
        </w:rPr>
        <w:t xml:space="preserve"> </w:t>
      </w:r>
      <w:r w:rsidR="0036649A">
        <w:rPr>
          <w:rFonts w:ascii="Tahoma" w:hAnsi="Tahoma" w:cs="Tahoma"/>
          <w:lang w:eastAsia="fr-FR"/>
        </w:rPr>
        <w:t>le conseil médical</w:t>
      </w:r>
      <w:r w:rsidR="00E23AC6" w:rsidRPr="00E145D8">
        <w:rPr>
          <w:rFonts w:ascii="Tahoma" w:hAnsi="Tahoma" w:cs="Tahoma"/>
          <w:lang w:eastAsia="fr-FR"/>
        </w:rPr>
        <w:t xml:space="preserve"> sur les circonstances de </w:t>
      </w:r>
      <w:r>
        <w:rPr>
          <w:rFonts w:ascii="Tahoma" w:hAnsi="Tahoma" w:cs="Tahoma"/>
          <w:lang w:eastAsia="fr-FR"/>
        </w:rPr>
        <w:t>la maladie</w:t>
      </w:r>
      <w:r w:rsidR="00E23AC6" w:rsidRPr="00E145D8">
        <w:rPr>
          <w:rFonts w:ascii="Tahoma" w:hAnsi="Tahoma" w:cs="Tahoma"/>
          <w:lang w:eastAsia="fr-FR"/>
        </w:rPr>
        <w:t> ;</w:t>
      </w:r>
    </w:p>
    <w:p w14:paraId="61DAEEB3" w14:textId="77777777" w:rsidR="00E23AC6" w:rsidRPr="0060798D" w:rsidRDefault="00E23AC6" w:rsidP="00E23AC6">
      <w:pPr>
        <w:pStyle w:val="Paragraphedeliste"/>
        <w:numPr>
          <w:ilvl w:val="0"/>
          <w:numId w:val="13"/>
        </w:numPr>
        <w:autoSpaceDE w:val="0"/>
        <w:autoSpaceDN w:val="0"/>
        <w:adjustRightInd w:val="0"/>
        <w:spacing w:after="0" w:line="240" w:lineRule="auto"/>
        <w:ind w:left="720"/>
        <w:jc w:val="both"/>
        <w:rPr>
          <w:rFonts w:ascii="Tahoma" w:hAnsi="Tahoma" w:cs="Tahoma"/>
          <w:lang w:eastAsia="fr-FR"/>
        </w:rPr>
      </w:pPr>
      <w:r w:rsidRPr="0060798D">
        <w:rPr>
          <w:rFonts w:ascii="Tahoma" w:hAnsi="Tahoma" w:cs="Tahoma"/>
          <w:b/>
          <w:iCs/>
          <w:lang w:eastAsia="fr-FR"/>
        </w:rPr>
        <w:t>Fiche de poste</w:t>
      </w:r>
      <w:r w:rsidRPr="0060798D">
        <w:rPr>
          <w:rFonts w:ascii="Tahoma" w:hAnsi="Tahoma" w:cs="Tahoma"/>
          <w:iCs/>
          <w:lang w:eastAsia="fr-FR"/>
        </w:rPr>
        <w:t xml:space="preserve"> détaillée.</w:t>
      </w:r>
    </w:p>
    <w:p w14:paraId="27043C45" w14:textId="77777777" w:rsidR="00232E61" w:rsidRDefault="00232E61" w:rsidP="001B5FBE">
      <w:pPr>
        <w:pStyle w:val="RETRAIT2"/>
        <w:spacing w:after="0"/>
        <w:ind w:left="0" w:firstLine="0"/>
        <w:rPr>
          <w:rFonts w:ascii="Tahoma" w:hAnsi="Tahoma" w:cs="Tahoma"/>
          <w:szCs w:val="22"/>
        </w:rPr>
      </w:pPr>
    </w:p>
    <w:p w14:paraId="6888E47A" w14:textId="77777777" w:rsidR="0060798D" w:rsidRDefault="0060798D" w:rsidP="001B5FBE">
      <w:pPr>
        <w:pStyle w:val="RETRAIT2"/>
        <w:spacing w:after="0"/>
        <w:ind w:left="0" w:firstLine="0"/>
        <w:rPr>
          <w:rFonts w:ascii="Tahoma" w:hAnsi="Tahoma" w:cs="Tahoma"/>
          <w:szCs w:val="22"/>
        </w:rPr>
      </w:pPr>
    </w:p>
    <w:p w14:paraId="66B20C1C" w14:textId="77777777" w:rsidR="0060798D" w:rsidRDefault="0060798D" w:rsidP="001B5FBE">
      <w:pPr>
        <w:pStyle w:val="RETRAIT2"/>
        <w:spacing w:after="0"/>
        <w:ind w:left="0" w:firstLine="0"/>
        <w:rPr>
          <w:rFonts w:ascii="Tahoma" w:hAnsi="Tahoma" w:cs="Tahoma"/>
          <w:szCs w:val="22"/>
        </w:rPr>
      </w:pPr>
    </w:p>
    <w:p w14:paraId="57878EAC" w14:textId="77777777" w:rsidR="0060798D" w:rsidRPr="0060798D" w:rsidRDefault="0060798D" w:rsidP="001B5FBE">
      <w:pPr>
        <w:pStyle w:val="RETRAIT2"/>
        <w:spacing w:after="0"/>
        <w:ind w:left="0" w:firstLine="0"/>
        <w:rPr>
          <w:rFonts w:ascii="Tahoma" w:hAnsi="Tahoma" w:cs="Tahoma"/>
          <w:szCs w:val="22"/>
        </w:rPr>
      </w:pPr>
    </w:p>
    <w:p w14:paraId="06794A09" w14:textId="77777777" w:rsidR="00F6579D" w:rsidRDefault="00F6579D" w:rsidP="00F6579D">
      <w:pPr>
        <w:spacing w:after="0" w:line="240" w:lineRule="auto"/>
        <w:jc w:val="center"/>
        <w:rPr>
          <w:rFonts w:ascii="Tahoma" w:hAnsi="Tahoma" w:cs="Tahoma"/>
          <w:b/>
          <w:color w:val="808080" w:themeColor="background1" w:themeShade="80"/>
        </w:rPr>
      </w:pPr>
      <w:r w:rsidRPr="0060798D">
        <w:rPr>
          <w:rFonts w:ascii="Tahoma" w:hAnsi="Tahoma" w:cs="Tahoma"/>
          <w:b/>
          <w:color w:val="808080" w:themeColor="background1" w:themeShade="80"/>
        </w:rPr>
        <w:t>Le dossier complet, sous pli confidentiel, est à envoyer à :</w:t>
      </w:r>
    </w:p>
    <w:p w14:paraId="7619DDCF" w14:textId="77777777" w:rsidR="0060798D" w:rsidRPr="0060798D" w:rsidRDefault="0060798D" w:rsidP="00F6579D">
      <w:pPr>
        <w:spacing w:after="0" w:line="240" w:lineRule="auto"/>
        <w:jc w:val="center"/>
        <w:rPr>
          <w:rFonts w:ascii="Tahoma" w:hAnsi="Tahoma" w:cs="Tahoma"/>
          <w:b/>
          <w:color w:val="808080" w:themeColor="background1" w:themeShade="80"/>
        </w:rPr>
      </w:pPr>
    </w:p>
    <w:p w14:paraId="595F4449" w14:textId="77777777" w:rsidR="0060798D" w:rsidRDefault="00F6579D" w:rsidP="00F6579D">
      <w:pPr>
        <w:spacing w:after="0" w:line="240" w:lineRule="auto"/>
        <w:jc w:val="center"/>
        <w:rPr>
          <w:rFonts w:ascii="Tahoma" w:hAnsi="Tahoma" w:cs="Tahoma"/>
          <w:b/>
          <w:color w:val="808080" w:themeColor="background1" w:themeShade="80"/>
        </w:rPr>
      </w:pPr>
      <w:r w:rsidRPr="0060798D">
        <w:rPr>
          <w:rFonts w:ascii="Tahoma" w:hAnsi="Tahoma" w:cs="Tahoma"/>
          <w:b/>
          <w:color w:val="808080" w:themeColor="background1" w:themeShade="80"/>
        </w:rPr>
        <w:t>CDG 74</w:t>
      </w:r>
      <w:r w:rsidR="0060798D">
        <w:rPr>
          <w:rFonts w:ascii="Tahoma" w:hAnsi="Tahoma" w:cs="Tahoma"/>
          <w:b/>
          <w:color w:val="808080" w:themeColor="background1" w:themeShade="80"/>
        </w:rPr>
        <w:t xml:space="preserve"> </w:t>
      </w:r>
    </w:p>
    <w:p w14:paraId="36CB888D" w14:textId="78468DF8" w:rsidR="00F6579D" w:rsidRPr="0060798D" w:rsidRDefault="0036649A" w:rsidP="00F6579D">
      <w:pPr>
        <w:spacing w:after="0" w:line="240" w:lineRule="auto"/>
        <w:jc w:val="center"/>
        <w:rPr>
          <w:rFonts w:ascii="Tahoma" w:hAnsi="Tahoma" w:cs="Tahoma"/>
          <w:b/>
          <w:color w:val="808080" w:themeColor="background1" w:themeShade="80"/>
        </w:rPr>
      </w:pPr>
      <w:r>
        <w:rPr>
          <w:rFonts w:ascii="Tahoma" w:hAnsi="Tahoma" w:cs="Tahoma"/>
          <w:b/>
          <w:color w:val="808080" w:themeColor="background1" w:themeShade="80"/>
        </w:rPr>
        <w:t>Conseil médical formation plénière</w:t>
      </w:r>
    </w:p>
    <w:p w14:paraId="39424F82" w14:textId="77777777" w:rsidR="00F6579D" w:rsidRPr="0060798D" w:rsidRDefault="00F6579D" w:rsidP="00F6579D">
      <w:pPr>
        <w:spacing w:after="0" w:line="240" w:lineRule="auto"/>
        <w:jc w:val="center"/>
        <w:rPr>
          <w:rFonts w:ascii="Tahoma" w:hAnsi="Tahoma" w:cs="Tahoma"/>
          <w:b/>
          <w:color w:val="808080" w:themeColor="background1" w:themeShade="80"/>
        </w:rPr>
      </w:pPr>
      <w:r w:rsidRPr="0060798D">
        <w:rPr>
          <w:rFonts w:ascii="Tahoma" w:hAnsi="Tahoma" w:cs="Tahoma"/>
          <w:b/>
          <w:color w:val="808080" w:themeColor="background1" w:themeShade="80"/>
        </w:rPr>
        <w:t xml:space="preserve">55 rue du Val Vert – CS 30 138 Seynod  </w:t>
      </w:r>
    </w:p>
    <w:p w14:paraId="3FF0F03D" w14:textId="77777777" w:rsidR="00134E3B" w:rsidRPr="0060798D" w:rsidRDefault="00F6579D" w:rsidP="00F6579D">
      <w:pPr>
        <w:spacing w:after="0" w:line="240" w:lineRule="auto"/>
        <w:jc w:val="center"/>
        <w:rPr>
          <w:rFonts w:ascii="Tahoma" w:hAnsi="Tahoma" w:cs="Tahoma"/>
          <w:b/>
          <w:color w:val="808080" w:themeColor="background1" w:themeShade="80"/>
        </w:rPr>
      </w:pPr>
      <w:r w:rsidRPr="0060798D">
        <w:rPr>
          <w:rFonts w:ascii="Tahoma" w:hAnsi="Tahoma" w:cs="Tahoma"/>
          <w:b/>
          <w:color w:val="808080" w:themeColor="background1" w:themeShade="80"/>
        </w:rPr>
        <w:t>74600 ANNECY</w:t>
      </w:r>
    </w:p>
    <w:p w14:paraId="193D2EFA" w14:textId="3E142682" w:rsidR="0060798D" w:rsidRDefault="0060798D">
      <w:pPr>
        <w:spacing w:after="0" w:line="240" w:lineRule="auto"/>
        <w:jc w:val="center"/>
        <w:rPr>
          <w:rFonts w:ascii="Tahoma" w:hAnsi="Tahoma" w:cs="Tahoma"/>
          <w:b/>
          <w:color w:val="808080" w:themeColor="background1" w:themeShade="80"/>
        </w:rPr>
      </w:pPr>
    </w:p>
    <w:p w14:paraId="26160FE3" w14:textId="376C35F5" w:rsidR="00FA306B" w:rsidRDefault="00FA306B">
      <w:pPr>
        <w:spacing w:after="0" w:line="240" w:lineRule="auto"/>
        <w:jc w:val="center"/>
        <w:rPr>
          <w:rFonts w:ascii="Tahoma" w:hAnsi="Tahoma" w:cs="Tahoma"/>
          <w:b/>
          <w:color w:val="808080" w:themeColor="background1" w:themeShade="80"/>
        </w:rPr>
      </w:pPr>
    </w:p>
    <w:p w14:paraId="46B3FF06" w14:textId="77777777" w:rsidR="00FA306B" w:rsidRPr="00E977DD" w:rsidRDefault="00FA306B" w:rsidP="00FA306B">
      <w:pPr>
        <w:pStyle w:val="Paragraphedeliste"/>
        <w:numPr>
          <w:ilvl w:val="0"/>
          <w:numId w:val="2"/>
        </w:numPr>
        <w:autoSpaceDE w:val="0"/>
        <w:autoSpaceDN w:val="0"/>
        <w:adjustRightInd w:val="0"/>
        <w:spacing w:after="0" w:line="240" w:lineRule="auto"/>
        <w:ind w:left="720"/>
        <w:jc w:val="both"/>
        <w:rPr>
          <w:rFonts w:ascii="Tahoma" w:hAnsi="Tahoma" w:cs="Tahoma"/>
          <w:b/>
          <w:iCs/>
          <w:lang w:eastAsia="fr-FR"/>
        </w:rPr>
      </w:pPr>
      <w:r w:rsidRPr="00E977DD">
        <w:rPr>
          <w:rFonts w:ascii="Tahoma" w:hAnsi="Tahoma" w:cs="Tahoma"/>
          <w:b/>
          <w:iCs/>
          <w:lang w:eastAsia="fr-FR"/>
        </w:rPr>
        <w:t xml:space="preserve">Une saisine informatique sur le logiciel </w:t>
      </w:r>
      <w:proofErr w:type="spellStart"/>
      <w:r w:rsidRPr="00E977DD">
        <w:rPr>
          <w:rFonts w:ascii="Tahoma" w:hAnsi="Tahoma" w:cs="Tahoma"/>
          <w:b/>
          <w:iCs/>
          <w:lang w:eastAsia="fr-FR"/>
        </w:rPr>
        <w:t>Agirhe</w:t>
      </w:r>
      <w:proofErr w:type="spellEnd"/>
      <w:r w:rsidRPr="00E977DD">
        <w:rPr>
          <w:rFonts w:ascii="Tahoma" w:hAnsi="Tahoma" w:cs="Tahoma"/>
          <w:b/>
          <w:iCs/>
          <w:lang w:eastAsia="fr-FR"/>
        </w:rPr>
        <w:t xml:space="preserve"> </w:t>
      </w:r>
      <w:r w:rsidRPr="0033628E">
        <w:rPr>
          <w:rFonts w:ascii="Tahoma" w:hAnsi="Tahoma" w:cs="Tahoma"/>
          <w:bCs/>
          <w:iCs/>
          <w:lang w:eastAsia="fr-FR"/>
        </w:rPr>
        <w:t>sera également nécessaire à l’inscription du dossier à l’ordre du jour du conseil médical.</w:t>
      </w:r>
    </w:p>
    <w:p w14:paraId="4D5EBE36" w14:textId="77777777" w:rsidR="00FA306B" w:rsidRPr="0060798D" w:rsidRDefault="00FA306B" w:rsidP="00FA306B">
      <w:pPr>
        <w:spacing w:after="0" w:line="240" w:lineRule="auto"/>
        <w:rPr>
          <w:rFonts w:ascii="Tahoma" w:hAnsi="Tahoma" w:cs="Tahoma"/>
          <w:b/>
          <w:color w:val="808080" w:themeColor="background1" w:themeShade="80"/>
        </w:rPr>
      </w:pPr>
    </w:p>
    <w:sectPr w:rsidR="00FA306B" w:rsidRPr="0060798D" w:rsidSect="001B5FBE">
      <w:headerReference w:type="default" r:id="rId14"/>
      <w:footerReference w:type="default" r:id="rId15"/>
      <w:pgSz w:w="11906" w:h="16838"/>
      <w:pgMar w:top="1417" w:right="70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6AD0D" w14:textId="77777777" w:rsidR="00340617" w:rsidRDefault="00340617" w:rsidP="003767E9">
      <w:pPr>
        <w:spacing w:after="0" w:line="240" w:lineRule="auto"/>
      </w:pPr>
      <w:r>
        <w:separator/>
      </w:r>
    </w:p>
  </w:endnote>
  <w:endnote w:type="continuationSeparator" w:id="0">
    <w:p w14:paraId="5745EC61" w14:textId="77777777" w:rsidR="00340617" w:rsidRDefault="00340617" w:rsidP="00376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9337" w14:textId="77356B48" w:rsidR="004C0D70" w:rsidRPr="002D53C2" w:rsidRDefault="002D53C2" w:rsidP="002D53C2">
    <w:pPr>
      <w:pStyle w:val="Pieddepage"/>
    </w:pPr>
    <w:r>
      <w:rPr>
        <w:noProof/>
      </w:rPr>
      <w:drawing>
        <wp:inline distT="0" distB="0" distL="0" distR="0" wp14:anchorId="576191AE" wp14:editId="551EA909">
          <wp:extent cx="5850255" cy="54229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0255" cy="5422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0DDBC" w14:textId="77777777" w:rsidR="00340617" w:rsidRDefault="00340617" w:rsidP="003767E9">
      <w:pPr>
        <w:spacing w:after="0" w:line="240" w:lineRule="auto"/>
      </w:pPr>
      <w:r>
        <w:separator/>
      </w:r>
    </w:p>
  </w:footnote>
  <w:footnote w:type="continuationSeparator" w:id="0">
    <w:p w14:paraId="35F424CF" w14:textId="77777777" w:rsidR="00340617" w:rsidRDefault="00340617" w:rsidP="00376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515A" w14:textId="119B8342" w:rsidR="009A6D17" w:rsidRPr="00007BD3" w:rsidRDefault="001D4AA4" w:rsidP="00E443E1">
    <w:pPr>
      <w:pStyle w:val="En-tte"/>
      <w:jc w:val="right"/>
      <w:rPr>
        <w:sz w:val="16"/>
        <w:szCs w:val="16"/>
      </w:rPr>
    </w:pPr>
    <w:r w:rsidRPr="00007BD3">
      <w:rPr>
        <w:sz w:val="16"/>
        <w:szCs w:val="16"/>
      </w:rPr>
      <w:t xml:space="preserve">MAJ </w:t>
    </w:r>
    <w:r w:rsidR="001206DB" w:rsidRPr="00007BD3">
      <w:rPr>
        <w:sz w:val="16"/>
        <w:szCs w:val="16"/>
      </w:rPr>
      <w:t xml:space="preserve">novembre </w:t>
    </w:r>
    <w:r w:rsidR="00434CE9" w:rsidRPr="00007BD3">
      <w:rPr>
        <w:sz w:val="16"/>
        <w:szCs w:val="16"/>
      </w:rPr>
      <w:t>20</w:t>
    </w:r>
    <w:r w:rsidR="005B4A74" w:rsidRPr="00007BD3">
      <w:rPr>
        <w:sz w:val="16"/>
        <w:szCs w:val="16"/>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56C"/>
    <w:multiLevelType w:val="hybridMultilevel"/>
    <w:tmpl w:val="F07090A8"/>
    <w:lvl w:ilvl="0" w:tplc="2F0C5764">
      <w:numFmt w:val="bullet"/>
      <w:lvlText w:val=""/>
      <w:lvlJc w:val="left"/>
      <w:pPr>
        <w:ind w:left="720" w:hanging="360"/>
      </w:pPr>
      <w:rPr>
        <w:rFonts w:ascii="Wingdings" w:eastAsia="Calibri" w:hAnsi="Wingdings" w:cs="Tahom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9B07EB"/>
    <w:multiLevelType w:val="hybridMultilevel"/>
    <w:tmpl w:val="0B9CD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1D45E1"/>
    <w:multiLevelType w:val="hybridMultilevel"/>
    <w:tmpl w:val="094020FE"/>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0F317637"/>
    <w:multiLevelType w:val="hybridMultilevel"/>
    <w:tmpl w:val="CF241CDC"/>
    <w:lvl w:ilvl="0" w:tplc="040C0003">
      <w:start w:val="1"/>
      <w:numFmt w:val="bullet"/>
      <w:lvlText w:val="o"/>
      <w:lvlJc w:val="left"/>
      <w:pPr>
        <w:ind w:left="786" w:hanging="360"/>
      </w:pPr>
      <w:rPr>
        <w:rFonts w:ascii="Courier New" w:hAnsi="Courier New" w:cs="Courier New" w:hint="default"/>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10A079F7"/>
    <w:multiLevelType w:val="hybridMultilevel"/>
    <w:tmpl w:val="2A740916"/>
    <w:lvl w:ilvl="0" w:tplc="7F90173E">
      <w:numFmt w:val="bullet"/>
      <w:lvlText w:val=""/>
      <w:lvlJc w:val="left"/>
      <w:pPr>
        <w:ind w:left="644" w:hanging="360"/>
      </w:pPr>
      <w:rPr>
        <w:rFonts w:ascii="Wingdings" w:eastAsia="Times New Roman" w:hAnsi="Wingdings"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0D32C9"/>
    <w:multiLevelType w:val="hybridMultilevel"/>
    <w:tmpl w:val="EE222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294AE0"/>
    <w:multiLevelType w:val="hybridMultilevel"/>
    <w:tmpl w:val="EA6CF462"/>
    <w:lvl w:ilvl="0" w:tplc="DBC012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764576"/>
    <w:multiLevelType w:val="hybridMultilevel"/>
    <w:tmpl w:val="11EE3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F33A0F"/>
    <w:multiLevelType w:val="hybridMultilevel"/>
    <w:tmpl w:val="73423CD4"/>
    <w:lvl w:ilvl="0" w:tplc="2F0C5764">
      <w:numFmt w:val="bullet"/>
      <w:lvlText w:val=""/>
      <w:lvlJc w:val="left"/>
      <w:pPr>
        <w:ind w:left="720" w:hanging="360"/>
      </w:pPr>
      <w:rPr>
        <w:rFonts w:ascii="Wingdings" w:eastAsia="Calibri" w:hAnsi="Wingdings" w:cs="Tahom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5C00F7"/>
    <w:multiLevelType w:val="hybridMultilevel"/>
    <w:tmpl w:val="4956BBDA"/>
    <w:lvl w:ilvl="0" w:tplc="09BA97C8">
      <w:numFmt w:val="bullet"/>
      <w:lvlText w:val=""/>
      <w:lvlJc w:val="left"/>
      <w:pPr>
        <w:ind w:left="720" w:hanging="360"/>
      </w:pPr>
      <w:rPr>
        <w:rFonts w:ascii="Wingdings" w:eastAsia="Calibri" w:hAnsi="Wingdings" w:cs="Tahom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D31B3E"/>
    <w:multiLevelType w:val="hybridMultilevel"/>
    <w:tmpl w:val="BF90A6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5022816">
    <w:abstractNumId w:val="10"/>
  </w:num>
  <w:num w:numId="2" w16cid:durableId="1835022654">
    <w:abstractNumId w:val="3"/>
  </w:num>
  <w:num w:numId="3" w16cid:durableId="993994223">
    <w:abstractNumId w:val="5"/>
  </w:num>
  <w:num w:numId="4" w16cid:durableId="184308783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6901119">
    <w:abstractNumId w:val="1"/>
  </w:num>
  <w:num w:numId="6" w16cid:durableId="157965134">
    <w:abstractNumId w:val="2"/>
  </w:num>
  <w:num w:numId="7" w16cid:durableId="593054235">
    <w:abstractNumId w:val="7"/>
  </w:num>
  <w:num w:numId="8" w16cid:durableId="182518364">
    <w:abstractNumId w:val="0"/>
  </w:num>
  <w:num w:numId="9" w16cid:durableId="1946306413">
    <w:abstractNumId w:val="5"/>
  </w:num>
  <w:num w:numId="10" w16cid:durableId="260995574">
    <w:abstractNumId w:val="3"/>
  </w:num>
  <w:num w:numId="11" w16cid:durableId="1440030404">
    <w:abstractNumId w:val="9"/>
  </w:num>
  <w:num w:numId="12" w16cid:durableId="304092221">
    <w:abstractNumId w:val="4"/>
  </w:num>
  <w:num w:numId="13" w16cid:durableId="1458178346">
    <w:abstractNumId w:val="3"/>
  </w:num>
  <w:num w:numId="14" w16cid:durableId="615329324">
    <w:abstractNumId w:val="8"/>
  </w:num>
  <w:num w:numId="15" w16cid:durableId="7468074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6F"/>
    <w:rsid w:val="0000236B"/>
    <w:rsid w:val="00007BD3"/>
    <w:rsid w:val="000122A4"/>
    <w:rsid w:val="0001360C"/>
    <w:rsid w:val="0001749C"/>
    <w:rsid w:val="000207AA"/>
    <w:rsid w:val="00031076"/>
    <w:rsid w:val="00032133"/>
    <w:rsid w:val="0003350E"/>
    <w:rsid w:val="00037CD2"/>
    <w:rsid w:val="000433AD"/>
    <w:rsid w:val="00053DA5"/>
    <w:rsid w:val="0006012F"/>
    <w:rsid w:val="00064A8F"/>
    <w:rsid w:val="00065268"/>
    <w:rsid w:val="00066108"/>
    <w:rsid w:val="0007236C"/>
    <w:rsid w:val="000864D3"/>
    <w:rsid w:val="000A2FFF"/>
    <w:rsid w:val="000A6CEB"/>
    <w:rsid w:val="000A7655"/>
    <w:rsid w:val="000B0EF6"/>
    <w:rsid w:val="000C1FB0"/>
    <w:rsid w:val="000C53E7"/>
    <w:rsid w:val="000F38AF"/>
    <w:rsid w:val="00105F0C"/>
    <w:rsid w:val="001206DB"/>
    <w:rsid w:val="00124806"/>
    <w:rsid w:val="00134E3B"/>
    <w:rsid w:val="00136FAB"/>
    <w:rsid w:val="00141149"/>
    <w:rsid w:val="001638AD"/>
    <w:rsid w:val="00175A6E"/>
    <w:rsid w:val="0018184E"/>
    <w:rsid w:val="001908D9"/>
    <w:rsid w:val="001909AE"/>
    <w:rsid w:val="00194227"/>
    <w:rsid w:val="0019651F"/>
    <w:rsid w:val="001A6818"/>
    <w:rsid w:val="001B5FBE"/>
    <w:rsid w:val="001B6F16"/>
    <w:rsid w:val="001C645E"/>
    <w:rsid w:val="001D4AA4"/>
    <w:rsid w:val="001E72D7"/>
    <w:rsid w:val="001F711E"/>
    <w:rsid w:val="00204748"/>
    <w:rsid w:val="00215FBE"/>
    <w:rsid w:val="00232C06"/>
    <w:rsid w:val="00232E61"/>
    <w:rsid w:val="002335A0"/>
    <w:rsid w:val="00237CC0"/>
    <w:rsid w:val="0026146F"/>
    <w:rsid w:val="00294130"/>
    <w:rsid w:val="002B595D"/>
    <w:rsid w:val="002C0684"/>
    <w:rsid w:val="002C5BA0"/>
    <w:rsid w:val="002D53C2"/>
    <w:rsid w:val="002D66B6"/>
    <w:rsid w:val="002F6A15"/>
    <w:rsid w:val="003002AF"/>
    <w:rsid w:val="003016D1"/>
    <w:rsid w:val="00305B2D"/>
    <w:rsid w:val="00321F4E"/>
    <w:rsid w:val="00324BDE"/>
    <w:rsid w:val="0032720B"/>
    <w:rsid w:val="00340617"/>
    <w:rsid w:val="0036649A"/>
    <w:rsid w:val="003676E1"/>
    <w:rsid w:val="003767E9"/>
    <w:rsid w:val="00376EF3"/>
    <w:rsid w:val="00380C88"/>
    <w:rsid w:val="00391527"/>
    <w:rsid w:val="003A340D"/>
    <w:rsid w:val="003A4E66"/>
    <w:rsid w:val="003B34FA"/>
    <w:rsid w:val="003C1416"/>
    <w:rsid w:val="003C2B12"/>
    <w:rsid w:val="003D14DB"/>
    <w:rsid w:val="003F1676"/>
    <w:rsid w:val="003F6258"/>
    <w:rsid w:val="003F7419"/>
    <w:rsid w:val="0041038D"/>
    <w:rsid w:val="004318EB"/>
    <w:rsid w:val="00434CE9"/>
    <w:rsid w:val="0047131F"/>
    <w:rsid w:val="004714B6"/>
    <w:rsid w:val="0048120A"/>
    <w:rsid w:val="004A2666"/>
    <w:rsid w:val="004A5534"/>
    <w:rsid w:val="004B4213"/>
    <w:rsid w:val="004C0D70"/>
    <w:rsid w:val="004C54AD"/>
    <w:rsid w:val="004D4509"/>
    <w:rsid w:val="004D507A"/>
    <w:rsid w:val="00513405"/>
    <w:rsid w:val="00526A22"/>
    <w:rsid w:val="00527334"/>
    <w:rsid w:val="00553721"/>
    <w:rsid w:val="005552EF"/>
    <w:rsid w:val="00557941"/>
    <w:rsid w:val="00563957"/>
    <w:rsid w:val="005826E6"/>
    <w:rsid w:val="005B06D3"/>
    <w:rsid w:val="005B4A74"/>
    <w:rsid w:val="005C0363"/>
    <w:rsid w:val="005E2ED4"/>
    <w:rsid w:val="005E61CB"/>
    <w:rsid w:val="00601914"/>
    <w:rsid w:val="00604E91"/>
    <w:rsid w:val="0060798D"/>
    <w:rsid w:val="00613BF0"/>
    <w:rsid w:val="00617233"/>
    <w:rsid w:val="00627CAC"/>
    <w:rsid w:val="00643520"/>
    <w:rsid w:val="006714DD"/>
    <w:rsid w:val="006E1898"/>
    <w:rsid w:val="006E4A4E"/>
    <w:rsid w:val="006E4BA7"/>
    <w:rsid w:val="00711725"/>
    <w:rsid w:val="00724FE7"/>
    <w:rsid w:val="00732676"/>
    <w:rsid w:val="00747057"/>
    <w:rsid w:val="00753DCD"/>
    <w:rsid w:val="007620A1"/>
    <w:rsid w:val="00762E5A"/>
    <w:rsid w:val="007669B6"/>
    <w:rsid w:val="00783350"/>
    <w:rsid w:val="007B5135"/>
    <w:rsid w:val="007C6F18"/>
    <w:rsid w:val="007D238C"/>
    <w:rsid w:val="007D2533"/>
    <w:rsid w:val="007D6547"/>
    <w:rsid w:val="007E010F"/>
    <w:rsid w:val="007E216F"/>
    <w:rsid w:val="007E4800"/>
    <w:rsid w:val="007F0044"/>
    <w:rsid w:val="00815284"/>
    <w:rsid w:val="00823218"/>
    <w:rsid w:val="00832272"/>
    <w:rsid w:val="008518AC"/>
    <w:rsid w:val="00861AF1"/>
    <w:rsid w:val="00870B13"/>
    <w:rsid w:val="00873F09"/>
    <w:rsid w:val="008744E8"/>
    <w:rsid w:val="0088107D"/>
    <w:rsid w:val="00883C04"/>
    <w:rsid w:val="00884345"/>
    <w:rsid w:val="00894ADC"/>
    <w:rsid w:val="008B223D"/>
    <w:rsid w:val="008B7EC9"/>
    <w:rsid w:val="008D64E3"/>
    <w:rsid w:val="008E5967"/>
    <w:rsid w:val="008F290C"/>
    <w:rsid w:val="008F2BAC"/>
    <w:rsid w:val="00910B28"/>
    <w:rsid w:val="00921DAE"/>
    <w:rsid w:val="009309C8"/>
    <w:rsid w:val="009602D8"/>
    <w:rsid w:val="009640A5"/>
    <w:rsid w:val="00966530"/>
    <w:rsid w:val="00977CB2"/>
    <w:rsid w:val="0098775A"/>
    <w:rsid w:val="009A6D17"/>
    <w:rsid w:val="009E48AD"/>
    <w:rsid w:val="009F7EAC"/>
    <w:rsid w:val="00A2328A"/>
    <w:rsid w:val="00A36AD8"/>
    <w:rsid w:val="00A43794"/>
    <w:rsid w:val="00A4400B"/>
    <w:rsid w:val="00A5489D"/>
    <w:rsid w:val="00A558BD"/>
    <w:rsid w:val="00A62116"/>
    <w:rsid w:val="00A773BF"/>
    <w:rsid w:val="00A77716"/>
    <w:rsid w:val="00A95923"/>
    <w:rsid w:val="00A97A09"/>
    <w:rsid w:val="00AA029E"/>
    <w:rsid w:val="00AA1128"/>
    <w:rsid w:val="00AB415E"/>
    <w:rsid w:val="00AE0BD1"/>
    <w:rsid w:val="00AF1316"/>
    <w:rsid w:val="00AF51CA"/>
    <w:rsid w:val="00B163CD"/>
    <w:rsid w:val="00B17DA4"/>
    <w:rsid w:val="00B22D22"/>
    <w:rsid w:val="00B454EC"/>
    <w:rsid w:val="00B46017"/>
    <w:rsid w:val="00B5389E"/>
    <w:rsid w:val="00B62C81"/>
    <w:rsid w:val="00B6660D"/>
    <w:rsid w:val="00B936C5"/>
    <w:rsid w:val="00BA05DA"/>
    <w:rsid w:val="00BB51D7"/>
    <w:rsid w:val="00BC5C20"/>
    <w:rsid w:val="00BF7C87"/>
    <w:rsid w:val="00C053BA"/>
    <w:rsid w:val="00C547C5"/>
    <w:rsid w:val="00C70191"/>
    <w:rsid w:val="00C757E9"/>
    <w:rsid w:val="00C84BE2"/>
    <w:rsid w:val="00C91629"/>
    <w:rsid w:val="00CA6CFD"/>
    <w:rsid w:val="00CB0C51"/>
    <w:rsid w:val="00CC3629"/>
    <w:rsid w:val="00CC7B42"/>
    <w:rsid w:val="00CD26EB"/>
    <w:rsid w:val="00CD3A2C"/>
    <w:rsid w:val="00CD7B75"/>
    <w:rsid w:val="00CE5A53"/>
    <w:rsid w:val="00CE77DF"/>
    <w:rsid w:val="00CF290D"/>
    <w:rsid w:val="00CF3052"/>
    <w:rsid w:val="00CF6E88"/>
    <w:rsid w:val="00CF7C93"/>
    <w:rsid w:val="00D0364E"/>
    <w:rsid w:val="00D6297E"/>
    <w:rsid w:val="00D80D5C"/>
    <w:rsid w:val="00D90C70"/>
    <w:rsid w:val="00DA2D12"/>
    <w:rsid w:val="00DA67CB"/>
    <w:rsid w:val="00DD1498"/>
    <w:rsid w:val="00DE5C3D"/>
    <w:rsid w:val="00DF552A"/>
    <w:rsid w:val="00E13E77"/>
    <w:rsid w:val="00E145D8"/>
    <w:rsid w:val="00E14828"/>
    <w:rsid w:val="00E23AC6"/>
    <w:rsid w:val="00E443E1"/>
    <w:rsid w:val="00E901A9"/>
    <w:rsid w:val="00EB703F"/>
    <w:rsid w:val="00EC0E14"/>
    <w:rsid w:val="00EC1A04"/>
    <w:rsid w:val="00EE11B0"/>
    <w:rsid w:val="00EF772B"/>
    <w:rsid w:val="00F05CB6"/>
    <w:rsid w:val="00F1576C"/>
    <w:rsid w:val="00F2063F"/>
    <w:rsid w:val="00F20698"/>
    <w:rsid w:val="00F26E71"/>
    <w:rsid w:val="00F36CE2"/>
    <w:rsid w:val="00F46C49"/>
    <w:rsid w:val="00F549C6"/>
    <w:rsid w:val="00F6306A"/>
    <w:rsid w:val="00F6579D"/>
    <w:rsid w:val="00F8229F"/>
    <w:rsid w:val="00F83D3D"/>
    <w:rsid w:val="00FA306B"/>
    <w:rsid w:val="00FC10A3"/>
    <w:rsid w:val="00FD2BE3"/>
    <w:rsid w:val="00FE01CC"/>
    <w:rsid w:val="00FE3E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B39A4"/>
  <w15:docId w15:val="{232C6323-10D4-4054-B592-3C735CA1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46F"/>
    <w:pPr>
      <w:spacing w:after="200" w:line="276" w:lineRule="auto"/>
    </w:pPr>
    <w:rPr>
      <w:sz w:val="22"/>
      <w:szCs w:val="22"/>
      <w:lang w:eastAsia="en-US"/>
    </w:rPr>
  </w:style>
  <w:style w:type="paragraph" w:styleId="Titre1">
    <w:name w:val="heading 1"/>
    <w:basedOn w:val="Normal"/>
    <w:next w:val="Normal"/>
    <w:link w:val="Titre1Car"/>
    <w:uiPriority w:val="9"/>
    <w:qFormat/>
    <w:rsid w:val="00CF7C93"/>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CF7C93"/>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unhideWhenUsed/>
    <w:qFormat/>
    <w:rsid w:val="00CF7C93"/>
    <w:pPr>
      <w:keepNext/>
      <w:spacing w:before="240"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7C93"/>
    <w:rPr>
      <w:rFonts w:asciiTheme="majorHAnsi" w:eastAsiaTheme="majorEastAsia" w:hAnsiTheme="majorHAnsi" w:cstheme="majorBidi"/>
      <w:b/>
      <w:bCs/>
      <w:kern w:val="32"/>
      <w:sz w:val="32"/>
      <w:szCs w:val="32"/>
      <w:lang w:eastAsia="en-US"/>
    </w:rPr>
  </w:style>
  <w:style w:type="character" w:customStyle="1" w:styleId="Titre2Car">
    <w:name w:val="Titre 2 Car"/>
    <w:basedOn w:val="Policepardfaut"/>
    <w:link w:val="Titre2"/>
    <w:uiPriority w:val="9"/>
    <w:rsid w:val="00CF7C93"/>
    <w:rPr>
      <w:rFonts w:asciiTheme="majorHAnsi" w:eastAsiaTheme="majorEastAsia" w:hAnsiTheme="majorHAnsi" w:cstheme="majorBidi"/>
      <w:b/>
      <w:bCs/>
      <w:i/>
      <w:iCs/>
      <w:sz w:val="28"/>
      <w:szCs w:val="28"/>
      <w:lang w:eastAsia="en-US"/>
    </w:rPr>
  </w:style>
  <w:style w:type="character" w:customStyle="1" w:styleId="Titre3Car">
    <w:name w:val="Titre 3 Car"/>
    <w:basedOn w:val="Policepardfaut"/>
    <w:link w:val="Titre3"/>
    <w:uiPriority w:val="9"/>
    <w:rsid w:val="00CF7C93"/>
    <w:rPr>
      <w:rFonts w:asciiTheme="majorHAnsi" w:eastAsiaTheme="majorEastAsia" w:hAnsiTheme="majorHAnsi" w:cstheme="majorBidi"/>
      <w:b/>
      <w:bCs/>
      <w:sz w:val="26"/>
      <w:szCs w:val="26"/>
      <w:lang w:eastAsia="en-US"/>
    </w:rPr>
  </w:style>
  <w:style w:type="paragraph" w:styleId="Sansinterligne">
    <w:name w:val="No Spacing"/>
    <w:uiPriority w:val="1"/>
    <w:qFormat/>
    <w:rsid w:val="00CF7C93"/>
    <w:rPr>
      <w:sz w:val="22"/>
      <w:szCs w:val="22"/>
      <w:lang w:eastAsia="en-US"/>
    </w:rPr>
  </w:style>
  <w:style w:type="table" w:styleId="Grilledutableau">
    <w:name w:val="Table Grid"/>
    <w:basedOn w:val="TableauNormal"/>
    <w:uiPriority w:val="59"/>
    <w:rsid w:val="0026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614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46F"/>
    <w:rPr>
      <w:rFonts w:ascii="Tahoma" w:hAnsi="Tahoma" w:cs="Tahoma"/>
      <w:sz w:val="16"/>
      <w:szCs w:val="16"/>
      <w:lang w:eastAsia="en-US"/>
    </w:rPr>
  </w:style>
  <w:style w:type="paragraph" w:styleId="Paragraphedeliste">
    <w:name w:val="List Paragraph"/>
    <w:basedOn w:val="Normal"/>
    <w:uiPriority w:val="34"/>
    <w:qFormat/>
    <w:rsid w:val="00EE11B0"/>
    <w:pPr>
      <w:ind w:left="720"/>
      <w:contextualSpacing/>
    </w:pPr>
  </w:style>
  <w:style w:type="paragraph" w:customStyle="1" w:styleId="RETRAIT2">
    <w:name w:val="RETRAIT 2"/>
    <w:basedOn w:val="Normal"/>
    <w:rsid w:val="00EE11B0"/>
    <w:pPr>
      <w:spacing w:after="140" w:line="240" w:lineRule="auto"/>
      <w:ind w:left="1418" w:hanging="284"/>
    </w:pPr>
    <w:rPr>
      <w:rFonts w:ascii="Times New Roman" w:eastAsia="Times New Roman" w:hAnsi="Times New Roman"/>
      <w:szCs w:val="20"/>
      <w:lang w:eastAsia="fr-FR"/>
    </w:rPr>
  </w:style>
  <w:style w:type="paragraph" w:styleId="En-tte">
    <w:name w:val="header"/>
    <w:basedOn w:val="Normal"/>
    <w:link w:val="En-tteCar"/>
    <w:uiPriority w:val="99"/>
    <w:unhideWhenUsed/>
    <w:rsid w:val="003767E9"/>
    <w:pPr>
      <w:tabs>
        <w:tab w:val="center" w:pos="4536"/>
        <w:tab w:val="right" w:pos="9072"/>
      </w:tabs>
      <w:spacing w:after="0" w:line="240" w:lineRule="auto"/>
    </w:pPr>
  </w:style>
  <w:style w:type="character" w:customStyle="1" w:styleId="En-tteCar">
    <w:name w:val="En-tête Car"/>
    <w:basedOn w:val="Policepardfaut"/>
    <w:link w:val="En-tte"/>
    <w:uiPriority w:val="99"/>
    <w:rsid w:val="003767E9"/>
    <w:rPr>
      <w:sz w:val="22"/>
      <w:szCs w:val="22"/>
      <w:lang w:eastAsia="en-US"/>
    </w:rPr>
  </w:style>
  <w:style w:type="paragraph" w:styleId="Pieddepage">
    <w:name w:val="footer"/>
    <w:basedOn w:val="Normal"/>
    <w:link w:val="PieddepageCar"/>
    <w:uiPriority w:val="99"/>
    <w:unhideWhenUsed/>
    <w:rsid w:val="003767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67E9"/>
    <w:rPr>
      <w:sz w:val="22"/>
      <w:szCs w:val="22"/>
      <w:lang w:eastAsia="en-US"/>
    </w:rPr>
  </w:style>
  <w:style w:type="paragraph" w:customStyle="1" w:styleId="RETRAIT1">
    <w:name w:val="RETRAIT 1"/>
    <w:basedOn w:val="Normal"/>
    <w:rsid w:val="00FE01CC"/>
    <w:pPr>
      <w:spacing w:after="140" w:line="240" w:lineRule="auto"/>
      <w:ind w:left="1134" w:hanging="283"/>
      <w:jc w:val="both"/>
    </w:pPr>
    <w:rPr>
      <w:rFonts w:ascii="Times" w:eastAsia="Times New Roman" w:hAnsi="Times"/>
      <w:szCs w:val="20"/>
      <w:lang w:eastAsia="fr-FR"/>
    </w:rPr>
  </w:style>
  <w:style w:type="character" w:styleId="Lienhypertexte">
    <w:name w:val="Hyperlink"/>
    <w:basedOn w:val="Policepardfaut"/>
    <w:uiPriority w:val="99"/>
    <w:unhideWhenUsed/>
    <w:rsid w:val="00CD26EB"/>
    <w:rPr>
      <w:color w:val="0000FF" w:themeColor="hyperlink"/>
      <w:u w:val="single"/>
    </w:rPr>
  </w:style>
  <w:style w:type="character" w:styleId="Marquedecommentaire">
    <w:name w:val="annotation reference"/>
    <w:basedOn w:val="Policepardfaut"/>
    <w:uiPriority w:val="99"/>
    <w:semiHidden/>
    <w:unhideWhenUsed/>
    <w:rsid w:val="00DD1498"/>
    <w:rPr>
      <w:sz w:val="16"/>
      <w:szCs w:val="16"/>
    </w:rPr>
  </w:style>
  <w:style w:type="paragraph" w:styleId="Commentaire">
    <w:name w:val="annotation text"/>
    <w:basedOn w:val="Normal"/>
    <w:link w:val="CommentaireCar"/>
    <w:uiPriority w:val="99"/>
    <w:semiHidden/>
    <w:unhideWhenUsed/>
    <w:rsid w:val="00DD1498"/>
    <w:pPr>
      <w:spacing w:line="240" w:lineRule="auto"/>
    </w:pPr>
    <w:rPr>
      <w:sz w:val="20"/>
      <w:szCs w:val="20"/>
    </w:rPr>
  </w:style>
  <w:style w:type="character" w:customStyle="1" w:styleId="CommentaireCar">
    <w:name w:val="Commentaire Car"/>
    <w:basedOn w:val="Policepardfaut"/>
    <w:link w:val="Commentaire"/>
    <w:uiPriority w:val="99"/>
    <w:semiHidden/>
    <w:rsid w:val="00DD1498"/>
    <w:rPr>
      <w:lang w:eastAsia="en-US"/>
    </w:rPr>
  </w:style>
  <w:style w:type="paragraph" w:styleId="Objetducommentaire">
    <w:name w:val="annotation subject"/>
    <w:basedOn w:val="Commentaire"/>
    <w:next w:val="Commentaire"/>
    <w:link w:val="ObjetducommentaireCar"/>
    <w:uiPriority w:val="99"/>
    <w:semiHidden/>
    <w:unhideWhenUsed/>
    <w:rsid w:val="00DD1498"/>
    <w:rPr>
      <w:b/>
      <w:bCs/>
    </w:rPr>
  </w:style>
  <w:style w:type="character" w:customStyle="1" w:styleId="ObjetducommentaireCar">
    <w:name w:val="Objet du commentaire Car"/>
    <w:basedOn w:val="CommentaireCar"/>
    <w:link w:val="Objetducommentaire"/>
    <w:uiPriority w:val="99"/>
    <w:semiHidden/>
    <w:rsid w:val="00DD1498"/>
    <w:rPr>
      <w:b/>
      <w:bCs/>
      <w:lang w:eastAsia="en-US"/>
    </w:rPr>
  </w:style>
  <w:style w:type="character" w:customStyle="1" w:styleId="Mentionnonrsolue1">
    <w:name w:val="Mention non résolue1"/>
    <w:basedOn w:val="Policepardfaut"/>
    <w:uiPriority w:val="99"/>
    <w:semiHidden/>
    <w:unhideWhenUsed/>
    <w:rsid w:val="00DD1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20297">
      <w:bodyDiv w:val="1"/>
      <w:marLeft w:val="0"/>
      <w:marRight w:val="0"/>
      <w:marTop w:val="0"/>
      <w:marBottom w:val="0"/>
      <w:divBdr>
        <w:top w:val="none" w:sz="0" w:space="0" w:color="auto"/>
        <w:left w:val="none" w:sz="0" w:space="0" w:color="auto"/>
        <w:bottom w:val="none" w:sz="0" w:space="0" w:color="auto"/>
        <w:right w:val="none" w:sz="0" w:space="0" w:color="auto"/>
      </w:divBdr>
    </w:div>
    <w:div w:id="451903438">
      <w:bodyDiv w:val="1"/>
      <w:marLeft w:val="0"/>
      <w:marRight w:val="0"/>
      <w:marTop w:val="0"/>
      <w:marBottom w:val="0"/>
      <w:divBdr>
        <w:top w:val="none" w:sz="0" w:space="0" w:color="auto"/>
        <w:left w:val="none" w:sz="0" w:space="0" w:color="auto"/>
        <w:bottom w:val="none" w:sz="0" w:space="0" w:color="auto"/>
        <w:right w:val="none" w:sz="0" w:space="0" w:color="auto"/>
      </w:divBdr>
    </w:div>
    <w:div w:id="650058991">
      <w:bodyDiv w:val="1"/>
      <w:marLeft w:val="0"/>
      <w:marRight w:val="0"/>
      <w:marTop w:val="0"/>
      <w:marBottom w:val="0"/>
      <w:divBdr>
        <w:top w:val="none" w:sz="0" w:space="0" w:color="auto"/>
        <w:left w:val="none" w:sz="0" w:space="0" w:color="auto"/>
        <w:bottom w:val="none" w:sz="0" w:space="0" w:color="auto"/>
        <w:right w:val="none" w:sz="0" w:space="0" w:color="auto"/>
      </w:divBdr>
    </w:div>
    <w:div w:id="1034770550">
      <w:bodyDiv w:val="1"/>
      <w:marLeft w:val="0"/>
      <w:marRight w:val="0"/>
      <w:marTop w:val="0"/>
      <w:marBottom w:val="0"/>
      <w:divBdr>
        <w:top w:val="none" w:sz="0" w:space="0" w:color="auto"/>
        <w:left w:val="none" w:sz="0" w:space="0" w:color="auto"/>
        <w:bottom w:val="none" w:sz="0" w:space="0" w:color="auto"/>
        <w:right w:val="none" w:sz="0" w:space="0" w:color="auto"/>
      </w:divBdr>
    </w:div>
    <w:div w:id="1282805005">
      <w:bodyDiv w:val="1"/>
      <w:marLeft w:val="0"/>
      <w:marRight w:val="0"/>
      <w:marTop w:val="0"/>
      <w:marBottom w:val="0"/>
      <w:divBdr>
        <w:top w:val="none" w:sz="0" w:space="0" w:color="auto"/>
        <w:left w:val="none" w:sz="0" w:space="0" w:color="auto"/>
        <w:bottom w:val="none" w:sz="0" w:space="0" w:color="auto"/>
        <w:right w:val="none" w:sz="0" w:space="0" w:color="auto"/>
      </w:divBdr>
    </w:div>
    <w:div w:id="1772318242">
      <w:bodyDiv w:val="1"/>
      <w:marLeft w:val="0"/>
      <w:marRight w:val="0"/>
      <w:marTop w:val="0"/>
      <w:marBottom w:val="0"/>
      <w:divBdr>
        <w:top w:val="none" w:sz="0" w:space="0" w:color="auto"/>
        <w:left w:val="none" w:sz="0" w:space="0" w:color="auto"/>
        <w:bottom w:val="none" w:sz="0" w:space="0" w:color="auto"/>
        <w:right w:val="none" w:sz="0" w:space="0" w:color="auto"/>
      </w:divBdr>
    </w:div>
    <w:div w:id="189106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g74.fr/gestion-des-accidents-de-service-et-des-maladies-professionnell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g74.fr/gestion-des-accidents-de-service-et-des-maladies-professionnel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dg74.f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-1;#Instances médicales|fd2659d4-ded8-4474-b8f0-d59b3a1936f8</yes_Origine>
    <yes_Processus xmlns="cac6c717-0427-41df-8cbf-34a1150a5cf1" xsi:nil="true"/>
    <yes_NatureDocument xmlns="cac6c717-0427-41df-8cbf-34a1150a5c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CAB08FE8E0B59C43A4431BD2E9C3B179" ma:contentTypeVersion="4" ma:contentTypeDescription="Bibliothèque des espaces dédiés" ma:contentTypeScope="" ma:versionID="f7145dc64a3382ae4822f74d51028ed7">
  <xsd:schema xmlns:xsd="http://www.w3.org/2001/XMLSchema" xmlns:xs="http://www.w3.org/2001/XMLSchema" xmlns:p="http://schemas.microsoft.com/office/2006/metadata/properties" xmlns:ns2="cac6c717-0427-41df-8cbf-34a1150a5cf1" targetNamespace="http://schemas.microsoft.com/office/2006/metadata/properties" ma:root="true" ma:fieldsID="363216efba4261813b1b4a5182c87311"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Instances médicales|fd2659d4-ded8-4474-b8f0-d59b3a1936f8"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0F0AB5-0100-40B8-8B18-D37FDE5361D8}">
  <ds:schemaRefs>
    <ds:schemaRef ds:uri="http://schemas.microsoft.com/office/2006/metadata/properties"/>
    <ds:schemaRef ds:uri="http://schemas.microsoft.com/office/infopath/2007/PartnerControls"/>
    <ds:schemaRef ds:uri="cac6c717-0427-41df-8cbf-34a1150a5cf1"/>
  </ds:schemaRefs>
</ds:datastoreItem>
</file>

<file path=customXml/itemProps2.xml><?xml version="1.0" encoding="utf-8"?>
<ds:datastoreItem xmlns:ds="http://schemas.openxmlformats.org/officeDocument/2006/customXml" ds:itemID="{DD92A686-0EC8-4D6A-84F4-C06B43A29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CB3BCA-8B73-4244-BE7C-166FC3DE6B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4099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Annick Descombes</dc:creator>
  <cp:lastModifiedBy>HAMM Charlotte</cp:lastModifiedBy>
  <cp:revision>15</cp:revision>
  <cp:lastPrinted>2020-10-14T14:38:00Z</cp:lastPrinted>
  <dcterms:created xsi:type="dcterms:W3CDTF">2022-04-14T08:15:00Z</dcterms:created>
  <dcterms:modified xsi:type="dcterms:W3CDTF">2022-11-29T08:39:00Z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0x010100B3669A6B9A7E4EE5877FE38FDB8B991900CAB08FE8E0B59C43A4431BD2E9C3B179</vt:lpwstr>
  </property>
</Properties>
</file>