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1789DAF7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D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’EXCLUSION TEMPORAIRE DE 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16 JOURS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A 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2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AN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S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960941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3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3648209A" w14:textId="77777777" w:rsidR="00960941" w:rsidRPr="000F2B25" w:rsidRDefault="00960941" w:rsidP="00960941">
      <w:pPr>
        <w:pStyle w:val="NormalWeb"/>
        <w:shd w:val="clear" w:color="auto" w:fill="FFFFFF"/>
        <w:rPr>
          <w:rFonts w:asciiTheme="minorHAnsi" w:hAnsiTheme="minorHAnsi" w:cstheme="minorHAnsi"/>
          <w:b/>
          <w:color w:val="4F81BD" w:themeColor="accent1"/>
          <w:kern w:val="20"/>
          <w:szCs w:val="22"/>
        </w:rPr>
      </w:pP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Le Maire </w:t>
      </w:r>
      <w:r w:rsidRPr="000F2B25">
        <w:rPr>
          <w:rFonts w:asciiTheme="minorHAnsi" w:eastAsia="Calibri" w:hAnsiTheme="minorHAnsi" w:cstheme="minorHAnsi"/>
          <w:b/>
          <w:i/>
          <w:color w:val="4F81BD" w:themeColor="accent1"/>
          <w:szCs w:val="22"/>
          <w:lang w:eastAsia="en-US"/>
        </w:rPr>
        <w:t>(ou le Président)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</w:t>
      </w:r>
      <w:r w:rsidRPr="000F2B25">
        <w:rPr>
          <w:rFonts w:asciiTheme="minorHAnsi" w:hAnsiTheme="minorHAnsi" w:cstheme="minorHAnsi"/>
          <w:color w:val="4F81BD" w:themeColor="accent1"/>
          <w:kern w:val="20"/>
          <w:szCs w:val="22"/>
        </w:rPr>
        <w:t>de</w:t>
      </w:r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 xml:space="preserve"> …………………………………………</w:t>
      </w:r>
      <w:proofErr w:type="gramStart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…….</w:t>
      </w:r>
      <w:proofErr w:type="gramEnd"/>
      <w:r w:rsidRPr="000F2B25">
        <w:rPr>
          <w:rFonts w:asciiTheme="minorHAnsi" w:hAnsiTheme="minorHAnsi" w:cstheme="minorHAnsi"/>
          <w:b/>
          <w:color w:val="4F81BD" w:themeColor="accent1"/>
          <w:kern w:val="20"/>
          <w:szCs w:val="22"/>
        </w:rPr>
        <w:t>,</w:t>
      </w:r>
    </w:p>
    <w:p w14:paraId="08178D90" w14:textId="77777777" w:rsidR="00960941" w:rsidRPr="000A2681" w:rsidRDefault="00960941" w:rsidP="00960941">
      <w:pPr>
        <w:pStyle w:val="NormalWeb"/>
        <w:shd w:val="clear" w:color="auto" w:fill="FFFFFF"/>
        <w:rPr>
          <w:rFonts w:asciiTheme="minorHAnsi" w:hAnsiTheme="minorHAnsi" w:cstheme="minorHAnsi"/>
          <w:color w:val="191A1F"/>
        </w:rPr>
      </w:pPr>
      <w:r>
        <w:rPr>
          <w:rFonts w:ascii="Source Sans Pro" w:hAnsi="Source Sans Pro"/>
          <w:color w:val="191A1F"/>
        </w:rPr>
        <w:t xml:space="preserve">Vu le code général de la fonction publique, </w:t>
      </w:r>
      <w:r w:rsidRPr="000A2681">
        <w:rPr>
          <w:rFonts w:asciiTheme="minorHAnsi" w:hAnsiTheme="minorHAnsi" w:cstheme="minorHAnsi"/>
          <w:color w:val="191A1F"/>
        </w:rPr>
        <w:t xml:space="preserve">notamment ses articles </w:t>
      </w:r>
      <w:r>
        <w:rPr>
          <w:rFonts w:ascii="Source Sans Pro" w:hAnsi="Source Sans Pro"/>
          <w:color w:val="191A1F"/>
          <w:shd w:val="clear" w:color="auto" w:fill="FFFFFF"/>
        </w:rPr>
        <w:t>L. 532-1, L. 532-2, L. 532-4, L. 532-5, L. 533-1 à L. 533-3 et L. 533-6</w:t>
      </w:r>
      <w:r w:rsidRPr="000A2681">
        <w:rPr>
          <w:rFonts w:asciiTheme="minorHAnsi" w:hAnsiTheme="minorHAnsi" w:cstheme="minorHAnsi"/>
          <w:color w:val="191A1F"/>
        </w:rPr>
        <w:t>,</w:t>
      </w:r>
    </w:p>
    <w:p w14:paraId="0A9E8A15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Vu le décret n°89-677 du 18 septembre 1989 relatif à la procédure disciplinaire applicable aux fonctionnaires territoriaux,</w:t>
      </w:r>
    </w:p>
    <w:p w14:paraId="7F240704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  <w:shd w:val="clear" w:color="auto" w:fill="FFFFFF"/>
        </w:rPr>
        <w:t xml:space="preserve">Vu l’inscription de </w:t>
      </w:r>
      <w:r w:rsidRPr="001440FF">
        <w:rPr>
          <w:rFonts w:ascii="Source Sans Pro" w:hAnsi="Source Sans Pro"/>
          <w:b/>
          <w:color w:val="4F81BD" w:themeColor="accent1"/>
          <w:shd w:val="clear" w:color="auto" w:fill="FFFFFF"/>
        </w:rPr>
        <w:t>M. / Mme</w:t>
      </w:r>
      <w:r w:rsidRPr="001440FF">
        <w:rPr>
          <w:rFonts w:ascii="Source Sans Pro" w:hAnsi="Source Sans Pro"/>
          <w:color w:val="4F81BD" w:themeColor="accent1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au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 xml:space="preserve"> tableau d’avancement au grade de </w:t>
      </w:r>
      <w:r w:rsidRPr="00331744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(préciser)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>
        <w:rPr>
          <w:rFonts w:ascii="Source Sans Pro" w:hAnsi="Source Sans Pro"/>
          <w:color w:val="191A1F"/>
          <w:shd w:val="clear" w:color="auto" w:fill="FFFFFF"/>
        </w:rPr>
        <w:t>…………………………… , </w:t>
      </w:r>
      <w:r w:rsidRPr="001440FF">
        <w:rPr>
          <w:rStyle w:val="Accentuation"/>
          <w:rFonts w:ascii="Source Sans Pro" w:hAnsi="Source Sans Pro"/>
          <w:b/>
          <w:color w:val="C0504D" w:themeColor="accent2"/>
          <w:shd w:val="clear" w:color="auto" w:fill="FFFFFF"/>
        </w:rPr>
        <w:t>(en cas de prononcé d'une sanction complémentaire de radiation du tableau d'avancement)</w:t>
      </w:r>
    </w:p>
    <w:p w14:paraId="242E17EB" w14:textId="77777777" w:rsidR="00960941" w:rsidRPr="003E1C98" w:rsidRDefault="00960941" w:rsidP="0096094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</w:t>
      </w:r>
      <w:r>
        <w:rPr>
          <w:rFonts w:asciiTheme="minorHAnsi" w:hAnsiTheme="minorHAnsi" w:cstheme="minorHAnsi"/>
          <w:color w:val="191A1F"/>
        </w:rPr>
        <w:t>le courrier</w:t>
      </w:r>
      <w:r w:rsidRPr="003E1C98">
        <w:rPr>
          <w:rFonts w:asciiTheme="minorHAnsi" w:hAnsiTheme="minorHAnsi" w:cstheme="minorHAnsi"/>
          <w:color w:val="191A1F"/>
        </w:rPr>
        <w:t xml:space="preserve">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</w:t>
      </w:r>
      <w:r>
        <w:rPr>
          <w:rFonts w:asciiTheme="minorHAnsi" w:hAnsiTheme="minorHAnsi" w:cstheme="minorHAnsi"/>
          <w:color w:val="191A1F"/>
        </w:rPr>
        <w:t>.....</w:t>
      </w:r>
      <w:r w:rsidRPr="003E1C98">
        <w:rPr>
          <w:rFonts w:asciiTheme="minorHAnsi" w:hAnsiTheme="minorHAnsi" w:cstheme="minorHAnsi"/>
          <w:color w:val="191A1F"/>
        </w:rPr>
        <w:t xml:space="preserve"> informant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>…….</w:t>
      </w:r>
      <w:r w:rsidRPr="003E1C98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3E1C98">
        <w:rPr>
          <w:rFonts w:asciiTheme="minorHAnsi" w:hAnsiTheme="minorHAnsi" w:cstheme="minorHAnsi"/>
          <w:color w:val="191A1F"/>
        </w:rPr>
        <w:t>de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175868C4" w14:textId="77777777" w:rsidR="00960941" w:rsidRPr="003E1C98" w:rsidRDefault="00960941" w:rsidP="00960941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35B7EB3D" w14:textId="77777777" w:rsidR="00960941" w:rsidRDefault="00960941" w:rsidP="00960941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6BC85A4D" w14:textId="77777777" w:rsidR="00960941" w:rsidRDefault="00960941" w:rsidP="00960941">
      <w:pPr>
        <w:pStyle w:val="NormalWeb"/>
        <w:shd w:val="clear" w:color="auto" w:fill="FFFFFF"/>
        <w:ind w:left="708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Fonts w:ascii="Source Sans Pro" w:hAnsi="Source Sans Pro"/>
          <w:color w:val="191A1F"/>
          <w:shd w:val="clear" w:color="auto" w:fill="FFFFFF"/>
        </w:rPr>
        <w:t>- à consultation du rapport par lequel le conseil de discipline a été saisi et de ses pièces annexes</w:t>
      </w:r>
    </w:p>
    <w:p w14:paraId="003D1F55" w14:textId="77777777" w:rsidR="00960941" w:rsidRPr="00A63558" w:rsidRDefault="00960941" w:rsidP="00960941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A63558">
        <w:rPr>
          <w:rFonts w:ascii="Source Sans Pro" w:hAnsi="Source Sans Pro"/>
          <w:color w:val="191A1F"/>
          <w:sz w:val="24"/>
          <w:szCs w:val="24"/>
        </w:rPr>
        <w:t xml:space="preserve">Vu l'avis du conseil de discipline en date du </w:t>
      </w:r>
      <w:r w:rsidRPr="00EC2E1A">
        <w:rPr>
          <w:rFonts w:cstheme="minorHAnsi"/>
          <w:b/>
          <w:i/>
          <w:color w:val="C0504D" w:themeColor="accent2"/>
        </w:rPr>
        <w:t>(date)</w:t>
      </w:r>
      <w:r w:rsidRPr="00A63558">
        <w:rPr>
          <w:rFonts w:ascii="Source Sans Pro" w:hAnsi="Source Sans Pro"/>
          <w:color w:val="191A1F"/>
          <w:sz w:val="24"/>
          <w:szCs w:val="24"/>
        </w:rPr>
        <w:t xml:space="preserve">.................... </w:t>
      </w:r>
      <w:proofErr w:type="gramStart"/>
      <w:r w:rsidRPr="00A63558">
        <w:rPr>
          <w:rFonts w:ascii="Source Sans Pro" w:hAnsi="Source Sans Pro"/>
          <w:color w:val="191A1F"/>
          <w:sz w:val="24"/>
          <w:szCs w:val="24"/>
        </w:rPr>
        <w:t>et</w:t>
      </w:r>
      <w:proofErr w:type="gramEnd"/>
      <w:r w:rsidRPr="00A63558">
        <w:rPr>
          <w:rFonts w:ascii="Source Sans Pro" w:hAnsi="Source Sans Pro"/>
          <w:color w:val="191A1F"/>
          <w:sz w:val="24"/>
          <w:szCs w:val="24"/>
        </w:rPr>
        <w:t xml:space="preserve"> proposant </w:t>
      </w:r>
      <w:r w:rsidRPr="0059444E">
        <w:rPr>
          <w:rFonts w:cstheme="minorHAnsi"/>
          <w:b/>
          <w:i/>
          <w:color w:val="C0504D" w:themeColor="accent2"/>
        </w:rPr>
        <w:t>(précise</w:t>
      </w:r>
      <w:r>
        <w:rPr>
          <w:rFonts w:cstheme="minorHAnsi"/>
          <w:b/>
          <w:i/>
          <w:color w:val="C0504D" w:themeColor="accent2"/>
        </w:rPr>
        <w:t>r le</w:t>
      </w:r>
      <w:r w:rsidRPr="0059444E">
        <w:rPr>
          <w:rFonts w:cstheme="minorHAnsi"/>
          <w:b/>
          <w:i/>
          <w:color w:val="C0504D" w:themeColor="accent2"/>
        </w:rPr>
        <w:t xml:space="preserve"> sens de l’avis)</w:t>
      </w:r>
      <w:r w:rsidRPr="00A63558">
        <w:rPr>
          <w:rFonts w:ascii="Source Sans Pro" w:hAnsi="Source Sans Pro"/>
          <w:color w:val="191A1F"/>
          <w:sz w:val="24"/>
          <w:szCs w:val="24"/>
        </w:rPr>
        <w:t>......................................................,</w:t>
      </w:r>
    </w:p>
    <w:p w14:paraId="43E7ADF6" w14:textId="77777777" w:rsidR="00960941" w:rsidRDefault="00960941" w:rsidP="0096094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: ...................................................................................................................................................................................................................... ; </w:t>
      </w:r>
    </w:p>
    <w:p w14:paraId="2A09850C" w14:textId="77777777" w:rsidR="00960941" w:rsidRDefault="00960941" w:rsidP="0096094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proofErr w:type="gramStart"/>
      <w:r w:rsidRPr="003E1C98">
        <w:rPr>
          <w:rFonts w:asciiTheme="minorHAnsi" w:hAnsiTheme="minorHAnsi" w:cstheme="minorHAnsi"/>
          <w:color w:val="191A1F"/>
        </w:rPr>
        <w:t>que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A41D495" w14:textId="77777777" w:rsidR="00960941" w:rsidRPr="002E6299" w:rsidRDefault="00960941" w:rsidP="00960941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cstheme="minorHAnsi"/>
          <w:b/>
          <w:i/>
          <w:color w:val="C0504D" w:themeColor="accent2"/>
          <w:sz w:val="24"/>
          <w:szCs w:val="24"/>
        </w:rPr>
        <w:lastRenderedPageBreak/>
        <w:t>(</w:t>
      </w:r>
      <w:proofErr w:type="gramStart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>le</w:t>
      </w:r>
      <w:proofErr w:type="gramEnd"/>
      <w:r w:rsidRPr="002E6299">
        <w:rPr>
          <w:rFonts w:cstheme="minorHAnsi"/>
          <w:b/>
          <w:i/>
          <w:color w:val="C0504D" w:themeColor="accent2"/>
          <w:sz w:val="24"/>
          <w:szCs w:val="24"/>
        </w:rPr>
        <w:t xml:space="preserve"> cas échéant :)</w:t>
      </w:r>
      <w:r w:rsidRPr="002E6299">
        <w:rPr>
          <w:rFonts w:ascii="Source Sans Pro" w:hAnsi="Source Sans Pro"/>
          <w:i/>
          <w:iCs/>
          <w:color w:val="191A1F"/>
          <w:sz w:val="24"/>
          <w:szCs w:val="24"/>
        </w:rPr>
        <w:t> </w:t>
      </w:r>
      <w:r w:rsidRPr="002E6299">
        <w:rPr>
          <w:rFonts w:ascii="Source Sans Pro" w:hAnsi="Source Sans Pro"/>
          <w:color w:val="191A1F"/>
          <w:sz w:val="24"/>
          <w:szCs w:val="24"/>
        </w:rPr>
        <w:t>Considérant qu'il a été décidé de ne pas suivre l'avis du conseil de discipline pour les motifs suivants :</w:t>
      </w:r>
    </w:p>
    <w:p w14:paraId="5A852CF2" w14:textId="77777777" w:rsidR="00960941" w:rsidRPr="002E6299" w:rsidRDefault="00960941" w:rsidP="00960941">
      <w:pPr>
        <w:shd w:val="clear" w:color="auto" w:fill="FFFFFF"/>
        <w:spacing w:before="100" w:beforeAutospacing="1" w:after="100" w:afterAutospacing="1" w:line="240" w:lineRule="auto"/>
        <w:rPr>
          <w:rFonts w:ascii="Source Sans Pro" w:hAnsi="Source Sans Pro"/>
          <w:color w:val="191A1F"/>
          <w:sz w:val="24"/>
          <w:szCs w:val="24"/>
        </w:rPr>
      </w:pPr>
      <w:r w:rsidRPr="002E6299">
        <w:rPr>
          <w:rFonts w:ascii="Source Sans Pro" w:hAnsi="Source Sans Pro"/>
          <w:color w:val="191A1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21A316E" w14:textId="77777777" w:rsidR="00960941" w:rsidRDefault="00960941" w:rsidP="00960941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* * *</w:t>
      </w:r>
    </w:p>
    <w:p w14:paraId="01E729EC" w14:textId="77777777" w:rsidR="00960941" w:rsidRDefault="00960941" w:rsidP="00960941">
      <w:pPr>
        <w:pStyle w:val="NormalWeb"/>
        <w:shd w:val="clear" w:color="auto" w:fill="FFFFFF"/>
        <w:jc w:val="center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ARRÊTE</w:t>
      </w:r>
    </w:p>
    <w:p w14:paraId="1C3FF7DC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br/>
      </w:r>
      <w:r>
        <w:rPr>
          <w:rStyle w:val="lev"/>
          <w:rFonts w:ascii="Source Sans Pro" w:hAnsi="Source Sans Pro"/>
          <w:color w:val="191A1F"/>
        </w:rPr>
        <w:t>Article 1</w:t>
      </w:r>
      <w:r>
        <w:rPr>
          <w:rStyle w:val="lev"/>
          <w:rFonts w:ascii="Source Sans Pro" w:hAnsi="Source Sans Pro"/>
          <w:color w:val="191A1F"/>
          <w:vertAlign w:val="superscript"/>
        </w:rPr>
        <w:t>er</w:t>
      </w:r>
      <w:r>
        <w:rPr>
          <w:rStyle w:val="lev"/>
          <w:rFonts w:ascii="Source Sans Pro" w:hAnsi="Source Sans Pro"/>
          <w:color w:val="191A1F"/>
        </w:rPr>
        <w:t> :</w:t>
      </w:r>
      <w:r>
        <w:rPr>
          <w:rFonts w:ascii="Source Sans Pro" w:hAnsi="Source Sans Pro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la sanction d'exclusion temporaire de fonctions pour une durée de 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16 jours à 2 </w:t>
      </w:r>
      <w:proofErr w:type="gramStart"/>
      <w:r>
        <w:rPr>
          <w:rStyle w:val="Accentuation"/>
          <w:rFonts w:ascii="Source Sans Pro" w:hAnsi="Source Sans Pro"/>
          <w:b/>
          <w:color w:val="C0504D" w:themeColor="accent2"/>
        </w:rPr>
        <w:t xml:space="preserve">ans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 xml:space="preserve"> maximum</w:t>
      </w:r>
      <w:proofErr w:type="gramEnd"/>
      <w:r w:rsidRPr="00424747">
        <w:rPr>
          <w:rStyle w:val="Accentuation"/>
          <w:rFonts w:ascii="Source Sans Pro" w:hAnsi="Source Sans Pro"/>
          <w:b/>
          <w:color w:val="C0504D" w:themeColor="accent2"/>
        </w:rPr>
        <w:t>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 xml:space="preserve">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>, qui ne peut être 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 </w:t>
      </w:r>
      <w:r>
        <w:rPr>
          <w:rFonts w:ascii="Source Sans Pro" w:hAnsi="Source Sans Pro"/>
          <w:color w:val="191A1F"/>
        </w:rPr>
        <w:t>......................, assortie du sursis suivant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 w:rsidRPr="00424747">
        <w:rPr>
          <w:rFonts w:ascii="Source Sans Pro" w:hAnsi="Source Sans Pro"/>
          <w:color w:val="C0504D" w:themeColor="accent2"/>
        </w:rPr>
        <w:t> </w:t>
      </w:r>
      <w:r>
        <w:rPr>
          <w:rFonts w:ascii="Source Sans Pro" w:hAnsi="Source Sans Pro"/>
          <w:color w:val="191A1F"/>
        </w:rPr>
        <w:t>: ..................... 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(sursis partiel)</w:t>
      </w:r>
      <w:r>
        <w:rPr>
          <w:rFonts w:ascii="Source Sans Pro" w:hAnsi="Source Sans Pro"/>
          <w:color w:val="191A1F"/>
        </w:rPr>
        <w:t xml:space="preserve">. </w:t>
      </w:r>
      <w:r>
        <w:rPr>
          <w:rFonts w:ascii="Source Sans Pro" w:hAnsi="Source Sans Pro"/>
          <w:color w:val="191A1F"/>
          <w:shd w:val="clear" w:color="auto" w:fill="FFFFFF"/>
        </w:rPr>
        <w:t>Ce sursis ne peut avoir pour effet de ramener la durée de cette exclusion à moins d'un mois.</w:t>
      </w:r>
    </w:p>
    <w:p w14:paraId="5D148472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2</w:t>
      </w:r>
      <w:r>
        <w:rPr>
          <w:rStyle w:val="Accentuation"/>
          <w:rFonts w:ascii="Source Sans Pro" w:hAnsi="Source Sans Pro"/>
          <w:color w:val="191A1F"/>
        </w:rPr>
        <w:t> </w:t>
      </w:r>
      <w:r>
        <w:rPr>
          <w:rStyle w:val="lev"/>
          <w:rFonts w:ascii="Source Sans Pro" w:hAnsi="Source Sans Pro"/>
          <w:color w:val="191A1F"/>
        </w:rPr>
        <w:t>:</w:t>
      </w:r>
      <w:r>
        <w:rPr>
          <w:rFonts w:ascii="Source Sans Pro" w:hAnsi="Source Sans Pro"/>
          <w:color w:val="191A1F"/>
        </w:rPr>
        <w:t xml:space="preserve"> Pendant cette durée, </w:t>
      </w:r>
      <w:r w:rsidRPr="00AA69B1">
        <w:rPr>
          <w:rFonts w:ascii="Source Sans Pro" w:hAnsi="Source Sans Pro"/>
          <w:color w:val="191A1F"/>
        </w:rPr>
        <w:t>une retenue de 1/30ème par jour d’exclusion est opérée sur la rémunération de</w:t>
      </w:r>
      <w:r>
        <w:rPr>
          <w:rFonts w:ascii="Source Sans Pro" w:hAnsi="Source Sans Pro"/>
          <w:color w:val="191A1F"/>
        </w:rPr>
        <w:t xml:space="preserve"> </w:t>
      </w:r>
      <w:r w:rsidRPr="00424747">
        <w:rPr>
          <w:rFonts w:ascii="Source Sans Pro" w:hAnsi="Source Sans Pro"/>
          <w:b/>
          <w:color w:val="4F81BD" w:themeColor="accent1"/>
        </w:rPr>
        <w:t>M./Mme</w:t>
      </w:r>
      <w:r w:rsidRPr="00424747">
        <w:rPr>
          <w:rFonts w:ascii="Source Sans Pro" w:hAnsi="Source Sans Pro"/>
          <w:color w:val="4F81BD" w:themeColor="accent1"/>
        </w:rPr>
        <w:t xml:space="preserve"> </w:t>
      </w:r>
      <w:r>
        <w:rPr>
          <w:rFonts w:ascii="Source Sans Pro" w:hAnsi="Source Sans Pro"/>
          <w:color w:val="191A1F"/>
        </w:rPr>
        <w:t>………………...…….</w:t>
      </w:r>
    </w:p>
    <w:p w14:paraId="7729EBDE" w14:textId="77777777" w:rsidR="00960941" w:rsidRPr="00733630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bCs/>
          <w:color w:val="191A1F"/>
        </w:rPr>
      </w:pPr>
      <w:r w:rsidRPr="00733630">
        <w:rPr>
          <w:rStyle w:val="lev"/>
          <w:rFonts w:ascii="Source Sans Pro" w:hAnsi="Source Sans Pro"/>
          <w:color w:val="191A1F"/>
        </w:rPr>
        <w:t>Article 3</w:t>
      </w:r>
      <w:r w:rsidRPr="00733630">
        <w:rPr>
          <w:rStyle w:val="lev"/>
          <w:i/>
          <w:iCs/>
        </w:rPr>
        <w:t> </w:t>
      </w:r>
      <w:r w:rsidRPr="00733630">
        <w:rPr>
          <w:rFonts w:asciiTheme="minorHAnsi" w:hAnsiTheme="minorHAnsi" w:cstheme="minorHAnsi"/>
          <w:bCs/>
          <w:color w:val="C0504D" w:themeColor="accent2"/>
        </w:rPr>
        <w:t>(</w:t>
      </w:r>
      <w:r w:rsidRPr="00733630">
        <w:rPr>
          <w:rFonts w:asciiTheme="minorHAnsi" w:hAnsiTheme="minorHAnsi" w:cstheme="minorHAnsi"/>
          <w:b/>
          <w:i/>
          <w:color w:val="C0504D" w:themeColor="accent2"/>
        </w:rPr>
        <w:t>le cas échéant)</w:t>
      </w:r>
      <w:r w:rsidRPr="00733630">
        <w:rPr>
          <w:rFonts w:ascii="Source Sans Pro" w:hAnsi="Source Sans Pro"/>
          <w:bCs/>
          <w:color w:val="191A1F"/>
        </w:rPr>
        <w:t xml:space="preserve"> : Est également infligée à M. / Mme ....................., à titre complémentaire, la sanction de radiation du tableau d'avancement au grade de ............. </w:t>
      </w:r>
      <w:proofErr w:type="gramStart"/>
      <w:r w:rsidRPr="00733630">
        <w:rPr>
          <w:rFonts w:ascii="Source Sans Pro" w:hAnsi="Source Sans Pro"/>
          <w:bCs/>
          <w:color w:val="191A1F"/>
        </w:rPr>
        <w:t>établi</w:t>
      </w:r>
      <w:proofErr w:type="gramEnd"/>
      <w:r w:rsidRPr="00733630">
        <w:rPr>
          <w:rFonts w:ascii="Source Sans Pro" w:hAnsi="Source Sans Pro"/>
          <w:bCs/>
          <w:color w:val="191A1F"/>
        </w:rPr>
        <w:t xml:space="preserve"> au titre de l'année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733630">
        <w:rPr>
          <w:rFonts w:ascii="Source Sans Pro" w:hAnsi="Source Sans Pro"/>
          <w:bCs/>
          <w:color w:val="191A1F"/>
        </w:rPr>
        <w:t>....... .</w:t>
      </w:r>
    </w:p>
    <w:p w14:paraId="1E4A976A" w14:textId="77777777" w:rsidR="00960941" w:rsidRDefault="00960941" w:rsidP="00960941">
      <w:pPr>
        <w:spacing w:after="0" w:line="240" w:lineRule="auto"/>
        <w:ind w:right="140"/>
        <w:rPr>
          <w:rFonts w:ascii="Source Sans Pro" w:hAnsi="Source Sans Pro"/>
          <w:color w:val="191A1F"/>
        </w:rPr>
      </w:pP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Article 3 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  <w:sz w:val="24"/>
          <w:szCs w:val="24"/>
        </w:rPr>
        <w:t>ou 4 le cas échéant</w:t>
      </w:r>
      <w:r w:rsidRPr="0029062B">
        <w:rPr>
          <w:rStyle w:val="lev"/>
          <w:rFonts w:ascii="Source Sans Pro" w:hAnsi="Source Sans Pro"/>
          <w:color w:val="C0504D" w:themeColor="accent2"/>
          <w:sz w:val="24"/>
          <w:szCs w:val="24"/>
        </w:rPr>
        <w:t xml:space="preserve">) </w:t>
      </w:r>
      <w:r w:rsidRPr="00AA69B1">
        <w:rPr>
          <w:rStyle w:val="lev"/>
          <w:rFonts w:ascii="Source Sans Pro" w:hAnsi="Source Sans Pro"/>
          <w:color w:val="191A1F"/>
          <w:sz w:val="24"/>
          <w:szCs w:val="24"/>
        </w:rPr>
        <w:t>: </w:t>
      </w:r>
      <w:r w:rsidRPr="00AA69B1">
        <w:rPr>
          <w:rFonts w:ascii="Source Sans Pro" w:hAnsi="Source Sans Pro"/>
          <w:color w:val="191A1F"/>
          <w:sz w:val="24"/>
          <w:szCs w:val="24"/>
        </w:rPr>
        <w:t xml:space="preserve">Cette durée n’est pas prise en compte dans le calcul de l’ancienneté pour l’avancement d’échelon et de grade, pour les congés annuels et les jours ARTT </w:t>
      </w:r>
      <w:r w:rsidRPr="00424747">
        <w:rPr>
          <w:rStyle w:val="Accentuation"/>
          <w:rFonts w:ascii="Source Sans Pro" w:hAnsi="Source Sans Pro"/>
          <w:b/>
          <w:color w:val="C0504D" w:themeColor="accent2"/>
        </w:rPr>
        <w:t>(le cas échéant)</w:t>
      </w:r>
      <w:r>
        <w:rPr>
          <w:rStyle w:val="Accentuation"/>
          <w:rFonts w:ascii="Source Sans Pro" w:hAnsi="Source Sans Pro"/>
          <w:b/>
          <w:color w:val="C0504D" w:themeColor="accent2"/>
        </w:rPr>
        <w:t xml:space="preserve"> </w:t>
      </w:r>
      <w:r w:rsidRPr="00AA69B1">
        <w:rPr>
          <w:rFonts w:ascii="Source Sans Pro" w:hAnsi="Source Sans Pro"/>
          <w:color w:val="191A1F"/>
          <w:sz w:val="24"/>
          <w:szCs w:val="24"/>
        </w:rPr>
        <w:t>et pour la retraite</w:t>
      </w:r>
      <w:r>
        <w:rPr>
          <w:rFonts w:ascii="Source Sans Pro" w:hAnsi="Source Sans Pro"/>
          <w:color w:val="191A1F"/>
          <w:sz w:val="24"/>
          <w:szCs w:val="24"/>
        </w:rPr>
        <w:t>.</w:t>
      </w:r>
    </w:p>
    <w:p w14:paraId="2E9F8969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  <w:shd w:val="clear" w:color="auto" w:fill="FFFFFF"/>
        </w:rPr>
      </w:pPr>
      <w:r>
        <w:rPr>
          <w:rStyle w:val="lev"/>
          <w:rFonts w:ascii="Source Sans Pro" w:hAnsi="Source Sans Pro"/>
          <w:color w:val="191A1F"/>
        </w:rPr>
        <w:t>Article 4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5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 w:rsidRPr="0029062B">
        <w:rPr>
          <w:rFonts w:ascii="Source Sans Pro" w:hAnsi="Source Sans Pro"/>
          <w:b/>
          <w:color w:val="4BACC6" w:themeColor="accent5"/>
          <w:shd w:val="clear" w:color="auto" w:fill="FFFFFF"/>
        </w:rPr>
        <w:t>M. / Mme</w:t>
      </w:r>
      <w:r w:rsidRPr="0029062B">
        <w:rPr>
          <w:rFonts w:ascii="Source Sans Pro" w:hAnsi="Source Sans Pro"/>
          <w:color w:val="4BACC6" w:themeColor="accent5"/>
          <w:shd w:val="clear" w:color="auto" w:fill="FFFFFF"/>
        </w:rPr>
        <w:t xml:space="preserve"> </w:t>
      </w:r>
      <w:r>
        <w:rPr>
          <w:rFonts w:ascii="Source Sans Pro" w:hAnsi="Source Sans Pro"/>
          <w:color w:val="191A1F"/>
          <w:shd w:val="clear" w:color="auto" w:fill="FFFFFF"/>
        </w:rPr>
        <w:t xml:space="preserve">………………………. </w:t>
      </w:r>
      <w:proofErr w:type="gramStart"/>
      <w:r>
        <w:rPr>
          <w:rFonts w:ascii="Source Sans Pro" w:hAnsi="Source Sans Pro"/>
          <w:color w:val="191A1F"/>
          <w:shd w:val="clear" w:color="auto" w:fill="FFFFFF"/>
        </w:rPr>
        <w:t>pourra</w:t>
      </w:r>
      <w:proofErr w:type="gramEnd"/>
      <w:r>
        <w:rPr>
          <w:rFonts w:ascii="Source Sans Pro" w:hAnsi="Source Sans Pro"/>
          <w:color w:val="191A1F"/>
          <w:shd w:val="clear" w:color="auto" w:fill="FFFFFF"/>
        </w:rPr>
        <w:t>, après dix années de services effectifs à compter de la date de la présente </w:t>
      </w:r>
      <w:r>
        <w:t>sanction</w:t>
      </w:r>
      <w:r>
        <w:rPr>
          <w:rFonts w:ascii="Source Sans Pro" w:hAnsi="Source Sans Pro"/>
          <w:color w:val="191A1F"/>
          <w:shd w:val="clear" w:color="auto" w:fill="FFFFFF"/>
        </w:rPr>
        <w:t> disciplinaire, introduire auprès de l'autorité investie du pouvoir disciplinaire dont il/elle relève une demande tendant à la suppression de toute mention de ladite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prononcée dans son dossier. Un refus pourra y être opposé si une autre </w:t>
      </w:r>
      <w:r w:rsidRPr="00711813">
        <w:rPr>
          <w:rFonts w:ascii="Source Sans Pro" w:hAnsi="Source Sans Pro"/>
          <w:color w:val="191A1F"/>
          <w:shd w:val="clear" w:color="auto" w:fill="FFFFFF"/>
        </w:rPr>
        <w:t>sanction</w:t>
      </w:r>
      <w:r>
        <w:rPr>
          <w:rFonts w:ascii="Source Sans Pro" w:hAnsi="Source Sans Pro"/>
          <w:color w:val="191A1F"/>
          <w:shd w:val="clear" w:color="auto" w:fill="FFFFFF"/>
        </w:rPr>
        <w:t> intervient durant cette période.</w:t>
      </w:r>
    </w:p>
    <w:p w14:paraId="39675B0F" w14:textId="77777777" w:rsidR="00960941" w:rsidRDefault="00960941" w:rsidP="00960941">
      <w:pPr>
        <w:pStyle w:val="NormalWeb"/>
        <w:shd w:val="clear" w:color="auto" w:fill="FFFFFF"/>
        <w:jc w:val="both"/>
        <w:rPr>
          <w:rFonts w:ascii="Source Sans Pro" w:hAnsi="Source Sans Pro"/>
          <w:color w:val="191A1F"/>
        </w:rPr>
      </w:pPr>
      <w:r>
        <w:rPr>
          <w:rStyle w:val="lev"/>
          <w:rFonts w:ascii="Source Sans Pro" w:hAnsi="Source Sans Pro"/>
          <w:color w:val="191A1F"/>
        </w:rPr>
        <w:t>Article 5 </w:t>
      </w:r>
      <w:r w:rsidRPr="0029062B">
        <w:rPr>
          <w:rStyle w:val="lev"/>
          <w:rFonts w:ascii="Source Sans Pro" w:hAnsi="Source Sans Pro"/>
          <w:color w:val="C0504D" w:themeColor="accent2"/>
        </w:rPr>
        <w:t>(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ou </w:t>
      </w:r>
      <w:r>
        <w:rPr>
          <w:rStyle w:val="lev"/>
          <w:rFonts w:ascii="Source Sans Pro" w:hAnsi="Source Sans Pro"/>
          <w:i/>
          <w:color w:val="C0504D" w:themeColor="accent2"/>
        </w:rPr>
        <w:t>6</w:t>
      </w:r>
      <w:r w:rsidRPr="0029062B">
        <w:rPr>
          <w:rStyle w:val="lev"/>
          <w:rFonts w:ascii="Source Sans Pro" w:hAnsi="Source Sans Pro"/>
          <w:i/>
          <w:color w:val="C0504D" w:themeColor="accent2"/>
        </w:rPr>
        <w:t xml:space="preserve"> le cas échéant</w:t>
      </w:r>
      <w:r w:rsidRPr="0029062B">
        <w:rPr>
          <w:rStyle w:val="lev"/>
          <w:rFonts w:ascii="Source Sans Pro" w:hAnsi="Source Sans Pro"/>
          <w:color w:val="C0504D" w:themeColor="accent2"/>
        </w:rPr>
        <w:t>)</w:t>
      </w:r>
      <w:r>
        <w:rPr>
          <w:rStyle w:val="lev"/>
          <w:rFonts w:ascii="Source Sans Pro" w:hAnsi="Source Sans Pro"/>
          <w:color w:val="C0504D" w:themeColor="accent2"/>
        </w:rPr>
        <w:t xml:space="preserve"> </w:t>
      </w:r>
      <w:r>
        <w:rPr>
          <w:rStyle w:val="lev"/>
          <w:rFonts w:ascii="Source Sans Pro" w:hAnsi="Source Sans Pro"/>
          <w:color w:val="191A1F"/>
        </w:rPr>
        <w:t>: </w:t>
      </w:r>
      <w:r>
        <w:rPr>
          <w:rFonts w:ascii="Source Sans Pro" w:hAnsi="Source Sans Pro"/>
          <w:color w:val="191A1F"/>
        </w:rPr>
        <w:t>Le présent arrêté sera notifié à l'intéressé et versé à son dossier ; ampliation en sera adressée :</w:t>
      </w:r>
    </w:p>
    <w:p w14:paraId="4D1D2717" w14:textId="77777777" w:rsidR="00960941" w:rsidRDefault="00960941" w:rsidP="00960941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au président du centre de gestion,</w:t>
      </w:r>
    </w:p>
    <w:p w14:paraId="7271729F" w14:textId="77777777" w:rsidR="00960941" w:rsidRDefault="00960941" w:rsidP="00960941">
      <w:pPr>
        <w:pStyle w:val="NormalWeb"/>
        <w:shd w:val="clear" w:color="auto" w:fill="FFFFFF"/>
        <w:ind w:firstLine="708"/>
        <w:jc w:val="both"/>
        <w:rPr>
          <w:rFonts w:ascii="Source Sans Pro" w:hAnsi="Source Sans Pro"/>
          <w:color w:val="191A1F"/>
        </w:rPr>
      </w:pPr>
      <w:r>
        <w:rPr>
          <w:rFonts w:ascii="Source Sans Pro" w:hAnsi="Source Sans Pro"/>
          <w:color w:val="191A1F"/>
        </w:rPr>
        <w:t>- à l'agent comptable de la collectivité.</w:t>
      </w:r>
    </w:p>
    <w:p w14:paraId="054732BB" w14:textId="77777777" w:rsidR="00960941" w:rsidRPr="00E2759A" w:rsidRDefault="00960941" w:rsidP="00960941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>
        <w:rPr>
          <w:rFonts w:ascii="Source Sans Pro" w:hAnsi="Source Sans Pro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1771D1E1" w14:textId="77777777" w:rsidR="00960941" w:rsidRPr="00E2759A" w:rsidRDefault="00960941" w:rsidP="00960941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048D6315" w14:textId="77777777" w:rsidR="00960941" w:rsidRPr="00E2759A" w:rsidRDefault="00960941" w:rsidP="00960941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3F1ED4E7" w14:textId="77777777" w:rsidR="00960941" w:rsidRPr="00E76042" w:rsidRDefault="00960941" w:rsidP="00960941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1CDA6535" w14:textId="77777777" w:rsidR="00960941" w:rsidRPr="00E2759A" w:rsidRDefault="00960941" w:rsidP="00960941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01695A14" w14:textId="77777777" w:rsidR="00960941" w:rsidRPr="00E2759A" w:rsidRDefault="00960941" w:rsidP="00960941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41B1711B" w14:textId="77777777" w:rsidR="00960941" w:rsidRPr="00E2759A" w:rsidRDefault="00960941" w:rsidP="00960941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F4CE95B" w14:textId="77777777" w:rsidR="00960941" w:rsidRPr="00E2759A" w:rsidRDefault="00960941" w:rsidP="00960941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54A1377A" w14:textId="77777777" w:rsidR="00960941" w:rsidRPr="00E2759A" w:rsidRDefault="00960941" w:rsidP="00960941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47DA20FB" w14:textId="77777777" w:rsidR="00960941" w:rsidRPr="00E2759A" w:rsidRDefault="00960941" w:rsidP="00960941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163018F9" w14:textId="77777777" w:rsidR="00960941" w:rsidRPr="00EA3354" w:rsidRDefault="00960941" w:rsidP="00960941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4E3ACF7D" w14:textId="77777777" w:rsidR="00960941" w:rsidRPr="00E2759A" w:rsidRDefault="00960941" w:rsidP="00960941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4136CFBE" w14:textId="77777777" w:rsidR="00960941" w:rsidRPr="00E2759A" w:rsidRDefault="00960941" w:rsidP="00960941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A" w14:textId="1474BBA0" w:rsidR="00E27274" w:rsidRPr="00960941" w:rsidRDefault="00960941" w:rsidP="00960941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  <w:bookmarkStart w:id="0" w:name="_GoBack"/>
      <w:bookmarkEnd w:id="0"/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C2914" w14:textId="77777777" w:rsidR="00EF2560" w:rsidRDefault="00EF2560" w:rsidP="00E27274">
      <w:pPr>
        <w:spacing w:after="0" w:line="240" w:lineRule="auto"/>
      </w:pPr>
      <w:r>
        <w:separator/>
      </w:r>
    </w:p>
  </w:endnote>
  <w:endnote w:type="continuationSeparator" w:id="0">
    <w:p w14:paraId="7DA6A856" w14:textId="77777777" w:rsidR="00EF2560" w:rsidRDefault="00EF2560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9D7B6" w14:textId="77777777" w:rsidR="00EF2560" w:rsidRDefault="00EF2560" w:rsidP="00E27274">
      <w:pPr>
        <w:spacing w:after="0" w:line="240" w:lineRule="auto"/>
      </w:pPr>
      <w:r>
        <w:separator/>
      </w:r>
    </w:p>
  </w:footnote>
  <w:footnote w:type="continuationSeparator" w:id="0">
    <w:p w14:paraId="7B02EE88" w14:textId="77777777" w:rsidR="00EF2560" w:rsidRDefault="00EF2560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565_"/>
      </v:shape>
    </w:pict>
  </w:numPicBullet>
  <w:numPicBullet w:numPicBulletId="1">
    <w:pict>
      <v:shape id="_x0000_i1045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60941"/>
    <w:rsid w:val="009A7ACD"/>
    <w:rsid w:val="009D7B0C"/>
    <w:rsid w:val="009F77D2"/>
    <w:rsid w:val="00A937FE"/>
    <w:rsid w:val="00AF1413"/>
    <w:rsid w:val="00B4528D"/>
    <w:rsid w:val="00B54F4F"/>
    <w:rsid w:val="00B77B47"/>
    <w:rsid w:val="00BF0F20"/>
    <w:rsid w:val="00BF2374"/>
    <w:rsid w:val="00C42FB8"/>
    <w:rsid w:val="00CA6927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4.xml><?xml version="1.0" encoding="utf-8"?>
<ds:datastoreItem xmlns:ds="http://schemas.openxmlformats.org/officeDocument/2006/customXml" ds:itemID="{17A4D50C-17A5-413C-8C21-50837114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10</cp:revision>
  <dcterms:created xsi:type="dcterms:W3CDTF">2023-04-20T14:28:00Z</dcterms:created>
  <dcterms:modified xsi:type="dcterms:W3CDTF">2023-04-25T14:01:00Z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